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7D35" w:rsidRPr="003B4340" w:rsidRDefault="00E2085F" w:rsidP="00E2085F">
      <w:pPr>
        <w:spacing w:after="0" w:line="240" w:lineRule="auto"/>
        <w:jc w:val="center"/>
        <w:rPr>
          <w:rFonts w:ascii="Times New Roman" w:eastAsia="Times New Roman" w:hAnsi="Times New Roman" w:cs="Times New Roman"/>
          <w:b/>
          <w:bCs/>
          <w:spacing w:val="30"/>
          <w:sz w:val="32"/>
          <w:szCs w:val="32"/>
          <w:lang w:eastAsia="ru-RU"/>
        </w:rPr>
      </w:pPr>
      <w:r w:rsidRPr="003B4340">
        <w:rPr>
          <w:rFonts w:ascii="Times New Roman" w:eastAsia="Times New Roman" w:hAnsi="Times New Roman" w:cs="Times New Roman"/>
          <w:b/>
          <w:bCs/>
          <w:spacing w:val="30"/>
          <w:sz w:val="32"/>
          <w:szCs w:val="32"/>
          <w:lang w:eastAsia="ru-RU"/>
        </w:rPr>
        <w:t xml:space="preserve">Меры поддержки </w:t>
      </w:r>
      <w:r w:rsidR="00CC7D35" w:rsidRPr="003B4340">
        <w:rPr>
          <w:rFonts w:ascii="Times New Roman" w:eastAsia="Times New Roman" w:hAnsi="Times New Roman" w:cs="Times New Roman"/>
          <w:b/>
          <w:bCs/>
          <w:spacing w:val="30"/>
          <w:sz w:val="32"/>
          <w:szCs w:val="32"/>
          <w:lang w:eastAsia="ru-RU"/>
        </w:rPr>
        <w:t>НКО и СОНКО</w:t>
      </w:r>
    </w:p>
    <w:p w:rsidR="00E2085F" w:rsidRPr="00CC7D35" w:rsidRDefault="00E2085F" w:rsidP="00E2085F">
      <w:pPr>
        <w:spacing w:after="0" w:line="240" w:lineRule="auto"/>
        <w:jc w:val="center"/>
        <w:rPr>
          <w:rFonts w:ascii="Times New Roman" w:eastAsia="Times New Roman" w:hAnsi="Times New Roman" w:cs="Times New Roman"/>
          <w:b/>
          <w:bCs/>
          <w:color w:val="003990"/>
          <w:spacing w:val="30"/>
          <w:sz w:val="32"/>
          <w:szCs w:val="32"/>
          <w:lang w:eastAsia="ru-RU"/>
        </w:rPr>
      </w:pPr>
    </w:p>
    <w:p w:rsidR="00CC7D35" w:rsidRPr="00CC7D35" w:rsidRDefault="00CC7D35" w:rsidP="00CC7D35">
      <w:pPr>
        <w:spacing w:after="0" w:line="240" w:lineRule="auto"/>
        <w:ind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 xml:space="preserve">Некоммерческие организации (НКО) </w:t>
      </w:r>
      <w:r w:rsidR="00E2085F" w:rsidRPr="0059756A">
        <w:rPr>
          <w:sz w:val="28"/>
          <w:szCs w:val="28"/>
        </w:rPr>
        <w:t>–</w:t>
      </w:r>
      <w:r w:rsidRPr="00CC7D35">
        <w:rPr>
          <w:rFonts w:ascii="Times New Roman" w:eastAsia="Times New Roman" w:hAnsi="Times New Roman" w:cs="Times New Roman"/>
          <w:sz w:val="28"/>
          <w:szCs w:val="28"/>
          <w:lang w:eastAsia="ru-RU"/>
        </w:rPr>
        <w:t xml:space="preserve"> те организации, для которых извлечение прибыли не является основной целью деятельности, и которые не распределяют полученную прибыль между участниками</w:t>
      </w:r>
    </w:p>
    <w:p w:rsidR="00CC7D35" w:rsidRPr="00CC7D35" w:rsidRDefault="00CC7D35" w:rsidP="00CC7D35">
      <w:pPr>
        <w:spacing w:after="0" w:line="240" w:lineRule="auto"/>
        <w:ind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Социально ориентированные некоммерческие организации (СОНКО) </w:t>
      </w:r>
      <w:r w:rsidR="00E2085F" w:rsidRPr="0059756A">
        <w:rPr>
          <w:sz w:val="28"/>
          <w:szCs w:val="28"/>
        </w:rPr>
        <w:t>–</w:t>
      </w:r>
      <w:r w:rsidRPr="00CC7D35">
        <w:rPr>
          <w:rFonts w:ascii="Times New Roman" w:eastAsia="Times New Roman" w:hAnsi="Times New Roman" w:cs="Times New Roman"/>
          <w:sz w:val="28"/>
          <w:szCs w:val="28"/>
          <w:lang w:eastAsia="ru-RU"/>
        </w:rPr>
        <w:t xml:space="preserve"> некоммерческие организации, осуществляющие деятельность, направленную на решение социальных проблем, развитие гражданского общества и т.д.</w:t>
      </w:r>
    </w:p>
    <w:p w:rsidR="00CC7D35" w:rsidRPr="00CC7D35" w:rsidRDefault="00CC7D35" w:rsidP="00CC7D35">
      <w:pPr>
        <w:spacing w:after="0" w:line="240" w:lineRule="auto"/>
        <w:ind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 xml:space="preserve"> Согласно </w:t>
      </w:r>
      <w:r w:rsidRPr="00E2085F">
        <w:rPr>
          <w:rFonts w:ascii="Times New Roman" w:eastAsia="Times New Roman" w:hAnsi="Times New Roman" w:cs="Times New Roman"/>
          <w:b/>
          <w:sz w:val="28"/>
          <w:szCs w:val="28"/>
          <w:lang w:eastAsia="ru-RU"/>
        </w:rPr>
        <w:t>поручению Президента Российской Федерации, изданному по итогам встречи с участниками общероссийской акции «Мы вместе» 30 апреля 2020 г., и в соответствии с Федеральным законом от 8 июня 2020 г. № 172-ФЗ «О внесении изменений в часть вторую Налогового кодекса Российской Федерации»</w:t>
      </w:r>
      <w:r w:rsidRPr="00CC7D35">
        <w:rPr>
          <w:rFonts w:ascii="Times New Roman" w:eastAsia="Times New Roman" w:hAnsi="Times New Roman" w:cs="Times New Roman"/>
          <w:sz w:val="28"/>
          <w:szCs w:val="28"/>
          <w:lang w:eastAsia="ru-RU"/>
        </w:rPr>
        <w:t xml:space="preserve"> был подготовлен реестр СОНКО, которым в связи с пандемией будут предоставлены дополнительные меры поддержки.</w:t>
      </w:r>
    </w:p>
    <w:p w:rsidR="00CC7D35" w:rsidRPr="00CC7D35" w:rsidRDefault="00CC7D35" w:rsidP="00CC7D35">
      <w:pPr>
        <w:spacing w:after="0" w:line="240" w:lineRule="auto"/>
        <w:ind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 xml:space="preserve">В первый реестр включены СОНКО, которые с 1 января 2017 г. </w:t>
      </w:r>
      <w:proofErr w:type="gramStart"/>
      <w:r w:rsidRPr="00CC7D35">
        <w:rPr>
          <w:rFonts w:ascii="Times New Roman" w:eastAsia="Times New Roman" w:hAnsi="Times New Roman" w:cs="Times New Roman"/>
          <w:sz w:val="28"/>
          <w:szCs w:val="28"/>
          <w:lang w:eastAsia="ru-RU"/>
        </w:rPr>
        <w:t>являлись:</w:t>
      </w:r>
      <w:r w:rsidR="00E2085F">
        <w:rPr>
          <w:rFonts w:ascii="Times New Roman" w:eastAsia="Times New Roman" w:hAnsi="Times New Roman" w:cs="Times New Roman"/>
          <w:sz w:val="28"/>
          <w:szCs w:val="28"/>
          <w:lang w:eastAsia="ru-RU"/>
        </w:rPr>
        <w:t xml:space="preserve">  </w:t>
      </w:r>
      <w:r w:rsidRPr="00CC7D35">
        <w:rPr>
          <w:rFonts w:ascii="Times New Roman" w:eastAsia="Times New Roman" w:hAnsi="Times New Roman" w:cs="Times New Roman"/>
          <w:sz w:val="28"/>
          <w:szCs w:val="28"/>
          <w:lang w:eastAsia="ru-RU"/>
        </w:rPr>
        <w:t>получателями</w:t>
      </w:r>
      <w:proofErr w:type="gramEnd"/>
      <w:r w:rsidRPr="00CC7D35">
        <w:rPr>
          <w:rFonts w:ascii="Times New Roman" w:eastAsia="Times New Roman" w:hAnsi="Times New Roman" w:cs="Times New Roman"/>
          <w:sz w:val="28"/>
          <w:szCs w:val="28"/>
          <w:lang w:eastAsia="ru-RU"/>
        </w:rPr>
        <w:t xml:space="preserve"> субсидий и грантов в рамках программ, реализуемых федеральными органами исполнительной власти, органами исполнительной власти субъектов РФ, органами местного самоуправления;</w:t>
      </w:r>
      <w:r w:rsidRPr="00CC7D35">
        <w:rPr>
          <w:rFonts w:ascii="Times New Roman" w:eastAsia="Times New Roman" w:hAnsi="Times New Roman" w:cs="Times New Roman"/>
          <w:sz w:val="28"/>
          <w:szCs w:val="28"/>
          <w:lang w:eastAsia="ru-RU"/>
        </w:rPr>
        <w:br/>
        <w:t>получателями грантов Президента Российской Федерации;</w:t>
      </w:r>
      <w:r w:rsidRPr="00CC7D35">
        <w:rPr>
          <w:rFonts w:ascii="Times New Roman" w:eastAsia="Times New Roman" w:hAnsi="Times New Roman" w:cs="Times New Roman"/>
          <w:sz w:val="28"/>
          <w:szCs w:val="28"/>
          <w:lang w:eastAsia="ru-RU"/>
        </w:rPr>
        <w:br/>
        <w:t>поставщиками социальных услуг;</w:t>
      </w:r>
      <w:r>
        <w:rPr>
          <w:rFonts w:ascii="Times New Roman" w:eastAsia="Times New Roman" w:hAnsi="Times New Roman" w:cs="Times New Roman"/>
          <w:sz w:val="28"/>
          <w:szCs w:val="28"/>
          <w:lang w:eastAsia="ru-RU"/>
        </w:rPr>
        <w:t xml:space="preserve"> </w:t>
      </w:r>
      <w:r w:rsidRPr="00CC7D35">
        <w:rPr>
          <w:rFonts w:ascii="Times New Roman" w:eastAsia="Times New Roman" w:hAnsi="Times New Roman" w:cs="Times New Roman"/>
          <w:sz w:val="28"/>
          <w:szCs w:val="28"/>
          <w:lang w:eastAsia="ru-RU"/>
        </w:rPr>
        <w:t>исполнителями общественно полезных услуг.</w:t>
      </w:r>
    </w:p>
    <w:p w:rsidR="00CC7D35" w:rsidRPr="00CC7D35" w:rsidRDefault="003B4340" w:rsidP="00CC7D35">
      <w:pPr>
        <w:spacing w:after="0" w:line="240" w:lineRule="auto"/>
        <w:ind w:firstLine="709"/>
        <w:jc w:val="both"/>
        <w:rPr>
          <w:rFonts w:ascii="Times New Roman" w:eastAsia="Times New Roman" w:hAnsi="Times New Roman" w:cs="Times New Roman"/>
          <w:sz w:val="28"/>
          <w:szCs w:val="28"/>
          <w:lang w:eastAsia="ru-RU"/>
        </w:rPr>
      </w:pPr>
      <w:hyperlink r:id="rId5" w:history="1">
        <w:r w:rsidR="00CC7D35" w:rsidRPr="00E2085F">
          <w:rPr>
            <w:rFonts w:ascii="Times New Roman" w:eastAsia="Times New Roman" w:hAnsi="Times New Roman" w:cs="Times New Roman"/>
            <w:b/>
            <w:sz w:val="28"/>
            <w:szCs w:val="28"/>
            <w:u w:val="single"/>
            <w:lang w:eastAsia="ru-RU"/>
          </w:rPr>
          <w:t>Первый реестр</w:t>
        </w:r>
      </w:hyperlink>
      <w:r w:rsidR="00CC7D35" w:rsidRPr="00CC7D35">
        <w:rPr>
          <w:rFonts w:ascii="Times New Roman" w:eastAsia="Times New Roman" w:hAnsi="Times New Roman" w:cs="Times New Roman"/>
          <w:sz w:val="28"/>
          <w:szCs w:val="28"/>
          <w:lang w:eastAsia="ru-RU"/>
        </w:rPr>
        <w:t> обновлён 21 июля 2020 года с учетом сверки информации с данными ФНС. По результатам дополнительной проверки в реестр включены СОНКО с уточненными ИНН и ОГРН, а также СОНКО, дополнительно представленные федеральными и региональными органами власти и Фондом президентских грантов.</w:t>
      </w:r>
    </w:p>
    <w:p w:rsidR="00CC7D35" w:rsidRPr="00CC7D35" w:rsidRDefault="00CC7D35" w:rsidP="00CC7D35">
      <w:pPr>
        <w:spacing w:after="0" w:line="240" w:lineRule="auto"/>
        <w:ind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 xml:space="preserve">Одновременно с этим в соответствии </w:t>
      </w:r>
      <w:r w:rsidRPr="00E2085F">
        <w:rPr>
          <w:rFonts w:ascii="Times New Roman" w:eastAsia="Times New Roman" w:hAnsi="Times New Roman" w:cs="Times New Roman"/>
          <w:b/>
          <w:sz w:val="28"/>
          <w:szCs w:val="28"/>
          <w:lang w:eastAsia="ru-RU"/>
        </w:rPr>
        <w:t>с постановлениями Правительства Российской Федерации от 11 июня 2020 г. № 847 «О реестре некоммерческих организаций, в наибольшей степени пострадавших в условиях ухудшения ситуации в результате распространения новой коронавирусной инфекции»</w:t>
      </w:r>
      <w:r w:rsidRPr="00CC7D35">
        <w:rPr>
          <w:rFonts w:ascii="Times New Roman" w:eastAsia="Times New Roman" w:hAnsi="Times New Roman" w:cs="Times New Roman"/>
          <w:sz w:val="28"/>
          <w:szCs w:val="28"/>
          <w:lang w:eastAsia="ru-RU"/>
        </w:rPr>
        <w:t xml:space="preserve"> и от 29 июня 2020 г. № 949 «О внесении изменений в постановление Правительства Российской Федерации от 11 июня 2020 г. № 847» Минэкономразвития сформирован и обновлен 21 июля </w:t>
      </w:r>
      <w:hyperlink r:id="rId6" w:history="1">
        <w:r w:rsidRPr="00E2085F">
          <w:rPr>
            <w:rFonts w:ascii="Times New Roman" w:eastAsia="Times New Roman" w:hAnsi="Times New Roman" w:cs="Times New Roman"/>
            <w:b/>
            <w:sz w:val="28"/>
            <w:szCs w:val="28"/>
            <w:u w:val="single"/>
            <w:lang w:eastAsia="ru-RU"/>
          </w:rPr>
          <w:t>второй реестр</w:t>
        </w:r>
      </w:hyperlink>
      <w:r w:rsidRPr="00CC7D35">
        <w:rPr>
          <w:rFonts w:ascii="Times New Roman" w:eastAsia="Times New Roman" w:hAnsi="Times New Roman" w:cs="Times New Roman"/>
          <w:sz w:val="28"/>
          <w:szCs w:val="28"/>
          <w:lang w:eastAsia="ru-RU"/>
        </w:rPr>
        <w:t>, в который вошли:</w:t>
      </w:r>
    </w:p>
    <w:p w:rsidR="00CC7D35" w:rsidRPr="00CC7D35" w:rsidRDefault="00CC7D35" w:rsidP="00CC7D35">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 xml:space="preserve">частные образовательные организации, имеющие лицензию на образовательную деятельность (информация представлена </w:t>
      </w:r>
      <w:proofErr w:type="spellStart"/>
      <w:r w:rsidRPr="00CC7D35">
        <w:rPr>
          <w:rFonts w:ascii="Times New Roman" w:eastAsia="Times New Roman" w:hAnsi="Times New Roman" w:cs="Times New Roman"/>
          <w:sz w:val="28"/>
          <w:szCs w:val="28"/>
          <w:lang w:eastAsia="ru-RU"/>
        </w:rPr>
        <w:t>Рособрнадзором</w:t>
      </w:r>
      <w:proofErr w:type="spellEnd"/>
      <w:r w:rsidRPr="00CC7D35">
        <w:rPr>
          <w:rFonts w:ascii="Times New Roman" w:eastAsia="Times New Roman" w:hAnsi="Times New Roman" w:cs="Times New Roman"/>
          <w:sz w:val="28"/>
          <w:szCs w:val="28"/>
          <w:lang w:eastAsia="ru-RU"/>
        </w:rPr>
        <w:t>);</w:t>
      </w:r>
    </w:p>
    <w:p w:rsidR="00CC7D35" w:rsidRPr="00CC7D35" w:rsidRDefault="00CC7D35" w:rsidP="00CC7D35">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НКО, являющиеся благотворительными организациями, зарегистрированными в установленном законодательством Российской Федерации порядке, и представившими в Министерство юстиции Российской Федерации отчетность по формам ОН0001 и ОН0002, утвержденным приказом Минюста России от 16 августа 2018 г. № 170 «Об утверждении форм отчетности некоммерческих организаций», за 2017</w:t>
      </w:r>
      <w:r w:rsidR="00E2085F">
        <w:rPr>
          <w:rFonts w:ascii="Times New Roman" w:eastAsia="Times New Roman" w:hAnsi="Times New Roman" w:cs="Times New Roman"/>
          <w:sz w:val="28"/>
          <w:szCs w:val="28"/>
          <w:lang w:eastAsia="ru-RU"/>
        </w:rPr>
        <w:t>-</w:t>
      </w:r>
      <w:r w:rsidRPr="00CC7D35">
        <w:rPr>
          <w:rFonts w:ascii="Times New Roman" w:eastAsia="Times New Roman" w:hAnsi="Times New Roman" w:cs="Times New Roman"/>
          <w:sz w:val="28"/>
          <w:szCs w:val="28"/>
          <w:lang w:eastAsia="ru-RU"/>
        </w:rPr>
        <w:t>2018 годы (информация представлена Минюстом России);</w:t>
      </w:r>
    </w:p>
    <w:p w:rsidR="00CC7D35" w:rsidRPr="00CC7D35" w:rsidRDefault="00CC7D35" w:rsidP="00CC7D35">
      <w:pPr>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lastRenderedPageBreak/>
        <w:t>НКО из перечня организаций, гранты которых предоставляются для поддержки науки, образования, культуры и искусства, и не подлежат налогообложению (информация получена из постановления Правительства Российской Федерации от 15 июля 2009 г. № 602).</w:t>
      </w:r>
    </w:p>
    <w:p w:rsidR="00CC7D35" w:rsidRPr="00CC7D35" w:rsidRDefault="00CC7D35" w:rsidP="00CC7D35">
      <w:pPr>
        <w:spacing w:after="0" w:line="240" w:lineRule="auto"/>
        <w:ind w:firstLine="709"/>
        <w:jc w:val="both"/>
        <w:rPr>
          <w:rFonts w:ascii="Times New Roman" w:eastAsia="Times New Roman" w:hAnsi="Times New Roman" w:cs="Times New Roman"/>
          <w:b/>
          <w:bCs/>
          <w:spacing w:val="30"/>
          <w:sz w:val="28"/>
          <w:szCs w:val="28"/>
          <w:lang w:eastAsia="ru-RU"/>
        </w:rPr>
      </w:pPr>
      <w:r w:rsidRPr="00CC7D35">
        <w:rPr>
          <w:rFonts w:ascii="Times New Roman" w:eastAsia="Times New Roman" w:hAnsi="Times New Roman" w:cs="Times New Roman"/>
          <w:b/>
          <w:bCs/>
          <w:spacing w:val="30"/>
          <w:sz w:val="28"/>
          <w:szCs w:val="28"/>
          <w:lang w:eastAsia="ru-RU"/>
        </w:rPr>
        <w:t>Меры поддержки, предусмотренные для всех НКО</w:t>
      </w:r>
    </w:p>
    <w:p w:rsidR="00CC7D35" w:rsidRPr="00CC7D35" w:rsidRDefault="00CC7D35" w:rsidP="00CC7D35">
      <w:pPr>
        <w:spacing w:after="0" w:line="240" w:lineRule="auto"/>
        <w:ind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b/>
          <w:bCs/>
          <w:sz w:val="28"/>
          <w:szCs w:val="28"/>
          <w:lang w:eastAsia="ru-RU"/>
        </w:rPr>
        <w:t>1</w:t>
      </w:r>
      <w:r w:rsidR="00E2085F">
        <w:rPr>
          <w:rFonts w:ascii="Times New Roman" w:eastAsia="Times New Roman" w:hAnsi="Times New Roman" w:cs="Times New Roman"/>
          <w:b/>
          <w:bCs/>
          <w:sz w:val="28"/>
          <w:szCs w:val="28"/>
          <w:lang w:eastAsia="ru-RU"/>
        </w:rPr>
        <w:t>.</w:t>
      </w:r>
      <w:r w:rsidRPr="00CC7D35">
        <w:rPr>
          <w:rFonts w:ascii="Times New Roman" w:eastAsia="Times New Roman" w:hAnsi="Times New Roman" w:cs="Times New Roman"/>
          <w:sz w:val="28"/>
          <w:szCs w:val="28"/>
          <w:lang w:eastAsia="ru-RU"/>
        </w:rPr>
        <w:t> Снижение количества контрольных мероприятий</w:t>
      </w:r>
    </w:p>
    <w:p w:rsidR="00CC7D35" w:rsidRPr="00CC7D35" w:rsidRDefault="00CC7D35" w:rsidP="00CC7D35">
      <w:pPr>
        <w:spacing w:after="0" w:line="240" w:lineRule="auto"/>
        <w:ind w:firstLine="709"/>
        <w:jc w:val="both"/>
        <w:textAlignment w:val="top"/>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В 2020 году в отношении НКО будут проводится только внеплановые проверки на основании причинения вреда жизни и здоровью граждан. Это коснется всех НКО численностью не более 200 человек по состоянию на 2019 г., за исключением политических партий и организаций из реестра иностранных агентов.</w:t>
      </w:r>
    </w:p>
    <w:p w:rsidR="00CC7D35" w:rsidRPr="00CC7D35" w:rsidRDefault="003B4340" w:rsidP="00CC7D35">
      <w:pPr>
        <w:spacing w:after="0" w:line="240" w:lineRule="auto"/>
        <w:ind w:firstLine="709"/>
        <w:jc w:val="both"/>
        <w:textAlignment w:val="top"/>
        <w:rPr>
          <w:rFonts w:ascii="Times New Roman" w:eastAsia="Times New Roman" w:hAnsi="Times New Roman" w:cs="Times New Roman"/>
          <w:sz w:val="28"/>
          <w:szCs w:val="28"/>
          <w:lang w:eastAsia="ru-RU"/>
        </w:rPr>
      </w:pPr>
      <w:hyperlink r:id="rId7" w:history="1">
        <w:r w:rsidR="00CC7D35" w:rsidRPr="00CC7D35">
          <w:rPr>
            <w:rFonts w:ascii="Times New Roman" w:eastAsia="Times New Roman" w:hAnsi="Times New Roman" w:cs="Times New Roman"/>
            <w:sz w:val="28"/>
            <w:szCs w:val="28"/>
            <w:u w:val="single"/>
            <w:lang w:eastAsia="ru-RU"/>
          </w:rPr>
          <w:t>Постановление Правительства РФ от 3 апреля 2020 г. № 438</w:t>
        </w:r>
      </w:hyperlink>
    </w:p>
    <w:p w:rsidR="00CC7D35" w:rsidRPr="00CC7D35" w:rsidRDefault="00CC7D35" w:rsidP="00CC7D35">
      <w:pPr>
        <w:spacing w:after="0" w:line="240" w:lineRule="auto"/>
        <w:ind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b/>
          <w:bCs/>
          <w:sz w:val="28"/>
          <w:szCs w:val="28"/>
          <w:lang w:eastAsia="ru-RU"/>
        </w:rPr>
        <w:t>2</w:t>
      </w:r>
      <w:r w:rsidR="00E2085F">
        <w:rPr>
          <w:rFonts w:ascii="Times New Roman" w:eastAsia="Times New Roman" w:hAnsi="Times New Roman" w:cs="Times New Roman"/>
          <w:b/>
          <w:bCs/>
          <w:sz w:val="28"/>
          <w:szCs w:val="28"/>
          <w:lang w:eastAsia="ru-RU"/>
        </w:rPr>
        <w:t>.</w:t>
      </w:r>
      <w:r w:rsidRPr="00CC7D35">
        <w:rPr>
          <w:rFonts w:ascii="Times New Roman" w:eastAsia="Times New Roman" w:hAnsi="Times New Roman" w:cs="Times New Roman"/>
          <w:sz w:val="28"/>
          <w:szCs w:val="28"/>
          <w:lang w:eastAsia="ru-RU"/>
        </w:rPr>
        <w:t> Отсрочка арендной платы</w:t>
      </w:r>
    </w:p>
    <w:p w:rsidR="00CC7D35" w:rsidRPr="00CC7D35" w:rsidRDefault="00CC7D35" w:rsidP="00CC7D35">
      <w:pPr>
        <w:spacing w:after="0" w:line="240" w:lineRule="auto"/>
        <w:ind w:firstLine="709"/>
        <w:jc w:val="both"/>
        <w:textAlignment w:val="top"/>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Льготные условия и перенос срока оплаты аренды по договорам государственного (муниципального) имущества, в том числе уменьшение размера арендной платы с учетом того, что арендатор фактически не осуществляет свою деятельность из-за пандемии, а также с учетом нерабочих дней, установленных указами Президента РФ. Штрафы, проценты или иные меры ответственности не применяются.</w:t>
      </w:r>
    </w:p>
    <w:p w:rsidR="00CC7D35" w:rsidRPr="00CC7D35" w:rsidRDefault="003B4340" w:rsidP="00CC7D35">
      <w:pPr>
        <w:spacing w:after="0" w:line="240" w:lineRule="auto"/>
        <w:ind w:firstLine="709"/>
        <w:jc w:val="both"/>
        <w:textAlignment w:val="top"/>
        <w:rPr>
          <w:rFonts w:ascii="Times New Roman" w:eastAsia="Times New Roman" w:hAnsi="Times New Roman" w:cs="Times New Roman"/>
          <w:sz w:val="28"/>
          <w:szCs w:val="28"/>
          <w:lang w:eastAsia="ru-RU"/>
        </w:rPr>
      </w:pPr>
      <w:hyperlink r:id="rId8" w:history="1">
        <w:r w:rsidR="00CC7D35" w:rsidRPr="00CC7D35">
          <w:rPr>
            <w:rFonts w:ascii="Times New Roman" w:eastAsia="Times New Roman" w:hAnsi="Times New Roman" w:cs="Times New Roman"/>
            <w:sz w:val="28"/>
            <w:szCs w:val="28"/>
            <w:u w:val="single"/>
            <w:lang w:eastAsia="ru-RU"/>
          </w:rPr>
          <w:t>Постановление Правительства РФ от 03.04.2020 г. № 439 «Об установлении требований к условиям и срокам отсрочки уплаты арендной платы по договорам аренды недвижимого имущества»</w:t>
        </w:r>
      </w:hyperlink>
    </w:p>
    <w:p w:rsidR="00CC7D35" w:rsidRPr="00CC7D35" w:rsidRDefault="00CC7D35" w:rsidP="00CC7D35">
      <w:pPr>
        <w:spacing w:after="0" w:line="240" w:lineRule="auto"/>
        <w:ind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b/>
          <w:bCs/>
          <w:sz w:val="28"/>
          <w:szCs w:val="28"/>
          <w:lang w:eastAsia="ru-RU"/>
        </w:rPr>
        <w:t>3</w:t>
      </w:r>
      <w:r w:rsidR="00E2085F">
        <w:rPr>
          <w:rFonts w:ascii="Times New Roman" w:eastAsia="Times New Roman" w:hAnsi="Times New Roman" w:cs="Times New Roman"/>
          <w:sz w:val="28"/>
          <w:szCs w:val="28"/>
          <w:lang w:eastAsia="ru-RU"/>
        </w:rPr>
        <w:t xml:space="preserve">. </w:t>
      </w:r>
      <w:r w:rsidRPr="00CC7D35">
        <w:rPr>
          <w:rFonts w:ascii="Times New Roman" w:eastAsia="Times New Roman" w:hAnsi="Times New Roman" w:cs="Times New Roman"/>
          <w:sz w:val="28"/>
          <w:szCs w:val="28"/>
          <w:lang w:eastAsia="ru-RU"/>
        </w:rPr>
        <w:t>Отсрочка предоставления отчетности в Минюст России</w:t>
      </w:r>
    </w:p>
    <w:p w:rsidR="00CC7D35" w:rsidRPr="00CC7D35" w:rsidRDefault="00CC7D35" w:rsidP="00CC7D35">
      <w:pPr>
        <w:spacing w:after="0" w:line="240" w:lineRule="auto"/>
        <w:ind w:firstLine="709"/>
        <w:jc w:val="both"/>
        <w:textAlignment w:val="top"/>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Перенос сроков предоставления отчетности на 1 июля 2020</w:t>
      </w:r>
      <w:r w:rsidR="00E2085F">
        <w:rPr>
          <w:rFonts w:ascii="Times New Roman" w:eastAsia="Times New Roman" w:hAnsi="Times New Roman" w:cs="Times New Roman"/>
          <w:sz w:val="28"/>
          <w:szCs w:val="28"/>
          <w:lang w:eastAsia="ru-RU"/>
        </w:rPr>
        <w:t xml:space="preserve"> </w:t>
      </w:r>
      <w:r w:rsidRPr="00CC7D35">
        <w:rPr>
          <w:rFonts w:ascii="Times New Roman" w:eastAsia="Times New Roman" w:hAnsi="Times New Roman" w:cs="Times New Roman"/>
          <w:sz w:val="28"/>
          <w:szCs w:val="28"/>
          <w:lang w:eastAsia="ru-RU"/>
        </w:rPr>
        <w:t>г.</w:t>
      </w:r>
    </w:p>
    <w:p w:rsidR="00CC7D35" w:rsidRPr="00CC7D35" w:rsidRDefault="003B4340" w:rsidP="00CC7D35">
      <w:pPr>
        <w:spacing w:after="0" w:line="240" w:lineRule="auto"/>
        <w:ind w:firstLine="709"/>
        <w:jc w:val="both"/>
        <w:textAlignment w:val="top"/>
        <w:rPr>
          <w:rFonts w:ascii="Times New Roman" w:eastAsia="Times New Roman" w:hAnsi="Times New Roman" w:cs="Times New Roman"/>
          <w:sz w:val="28"/>
          <w:szCs w:val="28"/>
          <w:lang w:eastAsia="ru-RU"/>
        </w:rPr>
      </w:pPr>
      <w:hyperlink r:id="rId9" w:history="1">
        <w:r w:rsidR="00CC7D35" w:rsidRPr="00CC7D35">
          <w:rPr>
            <w:rFonts w:ascii="Times New Roman" w:eastAsia="Times New Roman" w:hAnsi="Times New Roman" w:cs="Times New Roman"/>
            <w:sz w:val="28"/>
            <w:szCs w:val="28"/>
            <w:u w:val="single"/>
            <w:lang w:eastAsia="ru-RU"/>
          </w:rPr>
          <w:t>Приказ Минюста России от 26 мая 2020 г. № 122, Приказ Минюста России от 26 мая 2020 г. № 123</w:t>
        </w:r>
      </w:hyperlink>
    </w:p>
    <w:p w:rsidR="00CC7D35" w:rsidRPr="00CC7D35" w:rsidRDefault="00CC7D35" w:rsidP="00CC7D35">
      <w:pPr>
        <w:spacing w:after="0" w:line="240" w:lineRule="auto"/>
        <w:ind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b/>
          <w:bCs/>
          <w:sz w:val="28"/>
          <w:szCs w:val="28"/>
          <w:lang w:eastAsia="ru-RU"/>
        </w:rPr>
        <w:t>4</w:t>
      </w:r>
      <w:r w:rsidR="00E2085F">
        <w:rPr>
          <w:rFonts w:ascii="Times New Roman" w:eastAsia="Times New Roman" w:hAnsi="Times New Roman" w:cs="Times New Roman"/>
          <w:b/>
          <w:bCs/>
          <w:sz w:val="28"/>
          <w:szCs w:val="28"/>
          <w:lang w:eastAsia="ru-RU"/>
        </w:rPr>
        <w:t>.</w:t>
      </w:r>
      <w:r w:rsidRPr="00CC7D35">
        <w:rPr>
          <w:rFonts w:ascii="Times New Roman" w:eastAsia="Times New Roman" w:hAnsi="Times New Roman" w:cs="Times New Roman"/>
          <w:sz w:val="28"/>
          <w:szCs w:val="28"/>
          <w:lang w:eastAsia="ru-RU"/>
        </w:rPr>
        <w:t> Освобождение от уплаты неустойки (штрафа, пени) при неисполнении или ненадлежащем исполнении обязательств по государственным контрактам</w:t>
      </w:r>
    </w:p>
    <w:p w:rsidR="00CC7D35" w:rsidRPr="00CC7D35" w:rsidRDefault="00CC7D35" w:rsidP="00CC7D35">
      <w:pPr>
        <w:spacing w:after="0" w:line="240" w:lineRule="auto"/>
        <w:ind w:firstLine="709"/>
        <w:jc w:val="both"/>
        <w:textAlignment w:val="top"/>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В случае неисполнения или ненадлежащего исполнения обязательства из-за пандемии поставщик вправе ссылаться на это как на основание, освобождающее его от уплаты неустойки (штрафа, пени). А заказчику предоставляется право при осуществлении закупок до 31 декабря 2020 г. не требовать от исполнителя исполнения контрактов и гарантийных обязательств из-за последствий пандемии.</w:t>
      </w:r>
    </w:p>
    <w:p w:rsidR="00CC7D35" w:rsidRPr="00CC7D35" w:rsidRDefault="003B4340" w:rsidP="00CC7D35">
      <w:pPr>
        <w:spacing w:after="0" w:line="240" w:lineRule="auto"/>
        <w:ind w:firstLine="709"/>
        <w:jc w:val="both"/>
        <w:textAlignment w:val="top"/>
        <w:rPr>
          <w:rFonts w:ascii="Times New Roman" w:eastAsia="Times New Roman" w:hAnsi="Times New Roman" w:cs="Times New Roman"/>
          <w:sz w:val="28"/>
          <w:szCs w:val="28"/>
          <w:lang w:eastAsia="ru-RU"/>
        </w:rPr>
      </w:pPr>
      <w:hyperlink r:id="rId10" w:history="1">
        <w:r w:rsidR="00CC7D35" w:rsidRPr="00CC7D35">
          <w:rPr>
            <w:rFonts w:ascii="Times New Roman" w:eastAsia="Times New Roman" w:hAnsi="Times New Roman" w:cs="Times New Roman"/>
            <w:sz w:val="28"/>
            <w:szCs w:val="28"/>
            <w:u w:val="single"/>
            <w:lang w:eastAsia="ru-RU"/>
          </w:rPr>
          <w:t>Совместное письмо Минфина России, МЧС России, ФАС России «О позиции Минфина РФ, МЧС, ФАС об осуществлении закупок товара, работы, услуги для обеспечения государственных и муниципальных нужд в связи с распространением коронавирусной инфекции»</w:t>
        </w:r>
      </w:hyperlink>
    </w:p>
    <w:p w:rsidR="00CC7D35" w:rsidRPr="00CC7D35" w:rsidRDefault="00CC7D35" w:rsidP="00CC7D35">
      <w:pPr>
        <w:spacing w:after="0" w:line="240" w:lineRule="auto"/>
        <w:ind w:firstLine="709"/>
        <w:jc w:val="both"/>
        <w:rPr>
          <w:rFonts w:ascii="Times New Roman" w:eastAsia="Times New Roman" w:hAnsi="Times New Roman" w:cs="Times New Roman"/>
          <w:sz w:val="28"/>
          <w:szCs w:val="28"/>
          <w:lang w:eastAsia="ru-RU"/>
        </w:rPr>
      </w:pPr>
      <w:r w:rsidRPr="00CC7D35">
        <w:rPr>
          <w:rFonts w:ascii="Times New Roman" w:eastAsia="Times New Roman" w:hAnsi="Times New Roman" w:cs="Times New Roman"/>
          <w:b/>
          <w:bCs/>
          <w:sz w:val="28"/>
          <w:szCs w:val="28"/>
          <w:lang w:eastAsia="ru-RU"/>
        </w:rPr>
        <w:t>5</w:t>
      </w:r>
      <w:r w:rsidR="00E2085F">
        <w:rPr>
          <w:rFonts w:ascii="Times New Roman" w:eastAsia="Times New Roman" w:hAnsi="Times New Roman" w:cs="Times New Roman"/>
          <w:b/>
          <w:bCs/>
          <w:sz w:val="28"/>
          <w:szCs w:val="28"/>
          <w:lang w:eastAsia="ru-RU"/>
        </w:rPr>
        <w:t>.</w:t>
      </w:r>
      <w:r w:rsidRPr="00CC7D35">
        <w:rPr>
          <w:rFonts w:ascii="Times New Roman" w:eastAsia="Times New Roman" w:hAnsi="Times New Roman" w:cs="Times New Roman"/>
          <w:sz w:val="28"/>
          <w:szCs w:val="28"/>
          <w:lang w:eastAsia="ru-RU"/>
        </w:rPr>
        <w:t> Особый порядок взыскания неустойки (штрафа, пени) за несвоевременную и (или) неполную оплату коммунальных услуг</w:t>
      </w:r>
    </w:p>
    <w:p w:rsidR="00CC7D35" w:rsidRPr="00CC7D35" w:rsidRDefault="00CC7D35" w:rsidP="00CC7D35">
      <w:pPr>
        <w:spacing w:after="0" w:line="240" w:lineRule="auto"/>
        <w:ind w:firstLine="709"/>
        <w:jc w:val="both"/>
        <w:textAlignment w:val="top"/>
        <w:rPr>
          <w:rFonts w:ascii="Times New Roman" w:eastAsia="Times New Roman" w:hAnsi="Times New Roman" w:cs="Times New Roman"/>
          <w:sz w:val="28"/>
          <w:szCs w:val="28"/>
          <w:lang w:eastAsia="ru-RU"/>
        </w:rPr>
      </w:pPr>
      <w:r w:rsidRPr="00CC7D35">
        <w:rPr>
          <w:rFonts w:ascii="Times New Roman" w:eastAsia="Times New Roman" w:hAnsi="Times New Roman" w:cs="Times New Roman"/>
          <w:sz w:val="28"/>
          <w:szCs w:val="28"/>
          <w:lang w:eastAsia="ru-RU"/>
        </w:rPr>
        <w:t>Особенности взыскания неустойки (штрафа, пени) по оплате услуг по договорам о газоснабжении, электроэнергетике, теплоснабжении, водоснабжении и водоотведении до 1 января 2021 года</w:t>
      </w:r>
      <w:r w:rsidR="00E2085F">
        <w:rPr>
          <w:rFonts w:ascii="Times New Roman" w:eastAsia="Times New Roman" w:hAnsi="Times New Roman" w:cs="Times New Roman"/>
          <w:sz w:val="28"/>
          <w:szCs w:val="28"/>
          <w:lang w:eastAsia="ru-RU"/>
        </w:rPr>
        <w:t>.</w:t>
      </w:r>
    </w:p>
    <w:p w:rsidR="00CC7D35" w:rsidRPr="00CC7D35" w:rsidRDefault="003B4340" w:rsidP="00CC7D35">
      <w:pPr>
        <w:spacing w:after="0" w:line="240" w:lineRule="auto"/>
        <w:ind w:firstLine="709"/>
        <w:jc w:val="both"/>
        <w:textAlignment w:val="top"/>
        <w:rPr>
          <w:rFonts w:ascii="Times New Roman" w:eastAsia="Times New Roman" w:hAnsi="Times New Roman" w:cs="Times New Roman"/>
          <w:sz w:val="28"/>
          <w:szCs w:val="28"/>
          <w:lang w:eastAsia="ru-RU"/>
        </w:rPr>
      </w:pPr>
      <w:hyperlink r:id="rId11" w:history="1">
        <w:r w:rsidR="00CC7D35" w:rsidRPr="00CC7D35">
          <w:rPr>
            <w:rFonts w:ascii="Times New Roman" w:eastAsia="Times New Roman" w:hAnsi="Times New Roman" w:cs="Times New Roman"/>
            <w:sz w:val="28"/>
            <w:szCs w:val="28"/>
            <w:u w:val="single"/>
            <w:lang w:eastAsia="ru-RU"/>
          </w:rPr>
          <w:t>Федеральный закон от 1 апреля 2020 г. № 98-ФЗ</w:t>
        </w:r>
      </w:hyperlink>
    </w:p>
    <w:p w:rsidR="00CC7D35" w:rsidRPr="003B4340" w:rsidRDefault="00CC7D35" w:rsidP="003B4340">
      <w:pPr>
        <w:spacing w:after="0" w:line="240" w:lineRule="auto"/>
        <w:ind w:firstLine="709"/>
        <w:jc w:val="both"/>
        <w:rPr>
          <w:rFonts w:ascii="Times New Roman" w:eastAsia="Times New Roman" w:hAnsi="Times New Roman" w:cs="Times New Roman"/>
          <w:sz w:val="28"/>
          <w:szCs w:val="28"/>
          <w:lang w:eastAsia="ru-RU"/>
        </w:rPr>
      </w:pPr>
      <w:r w:rsidRPr="003B4340">
        <w:rPr>
          <w:rFonts w:ascii="Times New Roman" w:eastAsia="Times New Roman" w:hAnsi="Times New Roman" w:cs="Times New Roman"/>
          <w:b/>
          <w:bCs/>
          <w:sz w:val="28"/>
          <w:szCs w:val="28"/>
          <w:lang w:eastAsia="ru-RU"/>
        </w:rPr>
        <w:lastRenderedPageBreak/>
        <w:t>6</w:t>
      </w:r>
      <w:r w:rsidR="00E2085F" w:rsidRPr="003B4340">
        <w:rPr>
          <w:rFonts w:ascii="Times New Roman" w:eastAsia="Times New Roman" w:hAnsi="Times New Roman" w:cs="Times New Roman"/>
          <w:b/>
          <w:bCs/>
          <w:sz w:val="28"/>
          <w:szCs w:val="28"/>
          <w:lang w:eastAsia="ru-RU"/>
        </w:rPr>
        <w:t>.</w:t>
      </w:r>
      <w:r w:rsidRPr="003B4340">
        <w:rPr>
          <w:rFonts w:ascii="Times New Roman" w:eastAsia="Times New Roman" w:hAnsi="Times New Roman" w:cs="Times New Roman"/>
          <w:sz w:val="28"/>
          <w:szCs w:val="28"/>
          <w:lang w:eastAsia="ru-RU"/>
        </w:rPr>
        <w:t> Возможность проводить собрания высшего органа управления организацией путем заочного голосования</w:t>
      </w:r>
    </w:p>
    <w:p w:rsidR="00CC7D35" w:rsidRPr="003B4340" w:rsidRDefault="003B4340" w:rsidP="003B4340">
      <w:pPr>
        <w:spacing w:after="0" w:line="240" w:lineRule="auto"/>
        <w:ind w:firstLine="709"/>
        <w:jc w:val="both"/>
        <w:textAlignment w:val="top"/>
        <w:rPr>
          <w:rFonts w:ascii="Times New Roman" w:eastAsia="Times New Roman" w:hAnsi="Times New Roman" w:cs="Times New Roman"/>
          <w:sz w:val="28"/>
          <w:szCs w:val="28"/>
          <w:lang w:eastAsia="ru-RU"/>
        </w:rPr>
      </w:pPr>
      <w:hyperlink r:id="rId12" w:history="1">
        <w:r w:rsidR="00CC7D35" w:rsidRPr="003B4340">
          <w:rPr>
            <w:rFonts w:ascii="Times New Roman" w:eastAsia="Times New Roman" w:hAnsi="Times New Roman" w:cs="Times New Roman"/>
            <w:sz w:val="28"/>
            <w:szCs w:val="28"/>
            <w:u w:val="single"/>
            <w:lang w:eastAsia="ru-RU"/>
          </w:rPr>
          <w:t>Федеральный закон от 8 июня 2020 г. № 166-ФЗ «О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w:t>
        </w:r>
      </w:hyperlink>
      <w:r w:rsidR="00CC7D35" w:rsidRPr="003B4340">
        <w:rPr>
          <w:rFonts w:ascii="Times New Roman" w:eastAsia="Times New Roman" w:hAnsi="Times New Roman" w:cs="Times New Roman"/>
          <w:sz w:val="28"/>
          <w:szCs w:val="28"/>
          <w:lang w:eastAsia="ru-RU"/>
        </w:rPr>
        <w:t> (внесены изменения в </w:t>
      </w:r>
      <w:hyperlink r:id="rId13" w:history="1">
        <w:r w:rsidR="00CC7D35" w:rsidRPr="003B4340">
          <w:rPr>
            <w:rFonts w:ascii="Times New Roman" w:eastAsia="Times New Roman" w:hAnsi="Times New Roman" w:cs="Times New Roman"/>
            <w:sz w:val="28"/>
            <w:szCs w:val="28"/>
            <w:u w:val="single"/>
            <w:lang w:eastAsia="ru-RU"/>
          </w:rPr>
          <w:t>Федеральный закон от 12 января 1996 г. № 7-ФЗ «О некоммерческих организациях»</w:t>
        </w:r>
      </w:hyperlink>
      <w:r w:rsidR="00CC7D35" w:rsidRPr="003B4340">
        <w:rPr>
          <w:rFonts w:ascii="Times New Roman" w:eastAsia="Times New Roman" w:hAnsi="Times New Roman" w:cs="Times New Roman"/>
          <w:sz w:val="28"/>
          <w:szCs w:val="28"/>
          <w:lang w:eastAsia="ru-RU"/>
        </w:rPr>
        <w:t> в части предоставления возможности НКО проводить собрания высшего органа управления организацией путем заочного голосования).</w:t>
      </w:r>
    </w:p>
    <w:p w:rsidR="00CC7D35" w:rsidRPr="003B4340" w:rsidRDefault="00CC7D35" w:rsidP="003B4340">
      <w:pPr>
        <w:spacing w:after="0" w:line="240" w:lineRule="auto"/>
        <w:ind w:firstLine="709"/>
        <w:jc w:val="both"/>
        <w:rPr>
          <w:rFonts w:ascii="Times New Roman" w:eastAsia="Times New Roman" w:hAnsi="Times New Roman" w:cs="Times New Roman"/>
          <w:b/>
          <w:bCs/>
          <w:spacing w:val="30"/>
          <w:sz w:val="28"/>
          <w:szCs w:val="28"/>
          <w:lang w:eastAsia="ru-RU"/>
        </w:rPr>
      </w:pPr>
      <w:r w:rsidRPr="003B4340">
        <w:rPr>
          <w:rFonts w:ascii="Times New Roman" w:eastAsia="Times New Roman" w:hAnsi="Times New Roman" w:cs="Times New Roman"/>
          <w:b/>
          <w:bCs/>
          <w:spacing w:val="30"/>
          <w:sz w:val="28"/>
          <w:szCs w:val="28"/>
          <w:lang w:eastAsia="ru-RU"/>
        </w:rPr>
        <w:t>Меры поддержки для благотворительных фондов</w:t>
      </w:r>
    </w:p>
    <w:p w:rsidR="00CC7D35" w:rsidRPr="003B4340" w:rsidRDefault="00CC7D35" w:rsidP="003B4340">
      <w:pPr>
        <w:spacing w:after="0" w:line="240" w:lineRule="auto"/>
        <w:ind w:firstLine="709"/>
        <w:jc w:val="both"/>
        <w:rPr>
          <w:rFonts w:ascii="Times New Roman" w:eastAsia="Times New Roman" w:hAnsi="Times New Roman" w:cs="Times New Roman"/>
          <w:sz w:val="28"/>
          <w:szCs w:val="28"/>
          <w:lang w:eastAsia="ru-RU"/>
        </w:rPr>
      </w:pPr>
      <w:r w:rsidRPr="003B4340">
        <w:rPr>
          <w:rFonts w:ascii="Times New Roman" w:eastAsia="Times New Roman" w:hAnsi="Times New Roman" w:cs="Times New Roman"/>
          <w:sz w:val="28"/>
          <w:szCs w:val="28"/>
          <w:lang w:eastAsia="ru-RU"/>
        </w:rPr>
        <w:t>Отмена обязательного аудита фондов, являющихся СОНКО за 2019 год</w:t>
      </w:r>
    </w:p>
    <w:p w:rsidR="00CC7D35" w:rsidRPr="003B4340" w:rsidRDefault="00CC7D35" w:rsidP="003B4340">
      <w:pPr>
        <w:spacing w:after="0" w:line="240" w:lineRule="auto"/>
        <w:ind w:firstLine="709"/>
        <w:jc w:val="both"/>
        <w:rPr>
          <w:rFonts w:ascii="Times New Roman" w:eastAsia="Times New Roman" w:hAnsi="Times New Roman" w:cs="Times New Roman"/>
          <w:sz w:val="28"/>
          <w:szCs w:val="28"/>
          <w:lang w:eastAsia="ru-RU"/>
        </w:rPr>
      </w:pPr>
      <w:r w:rsidRPr="003B4340">
        <w:rPr>
          <w:rFonts w:ascii="Times New Roman" w:eastAsia="Times New Roman" w:hAnsi="Times New Roman" w:cs="Times New Roman"/>
          <w:sz w:val="28"/>
          <w:szCs w:val="28"/>
          <w:lang w:eastAsia="ru-RU"/>
        </w:rPr>
        <w:t>(</w:t>
      </w:r>
      <w:hyperlink r:id="rId14" w:history="1">
        <w:r w:rsidRPr="003B4340">
          <w:rPr>
            <w:rFonts w:ascii="Times New Roman" w:eastAsia="Times New Roman" w:hAnsi="Times New Roman" w:cs="Times New Roman"/>
            <w:sz w:val="28"/>
            <w:szCs w:val="28"/>
            <w:u w:val="single"/>
            <w:lang w:eastAsia="ru-RU"/>
          </w:rPr>
          <w:t>Федеральный закон от 8 июня 2020 г. № 166-ФЗ «О внесении изменений в отдельные законодательные акты Российской Федерации в целях принятия неотложных мер, направленных на обеспечение устойчивого развития экономики и предотвращение последствий распространения новой коронавирусной инфекции»</w:t>
        </w:r>
      </w:hyperlink>
      <w:r w:rsidRPr="003B4340">
        <w:rPr>
          <w:rFonts w:ascii="Times New Roman" w:eastAsia="Times New Roman" w:hAnsi="Times New Roman" w:cs="Times New Roman"/>
          <w:sz w:val="28"/>
          <w:szCs w:val="28"/>
          <w:lang w:eastAsia="ru-RU"/>
        </w:rPr>
        <w:t>).</w:t>
      </w:r>
    </w:p>
    <w:p w:rsidR="00CC7D35" w:rsidRPr="003B4340" w:rsidRDefault="00CC7D35" w:rsidP="003B4340">
      <w:pPr>
        <w:spacing w:after="0" w:line="240" w:lineRule="auto"/>
        <w:ind w:firstLine="709"/>
        <w:jc w:val="both"/>
        <w:rPr>
          <w:rFonts w:ascii="Times New Roman" w:eastAsia="Times New Roman" w:hAnsi="Times New Roman" w:cs="Times New Roman"/>
          <w:b/>
          <w:bCs/>
          <w:spacing w:val="30"/>
          <w:sz w:val="28"/>
          <w:szCs w:val="28"/>
          <w:lang w:eastAsia="ru-RU"/>
        </w:rPr>
      </w:pPr>
      <w:r w:rsidRPr="003B4340">
        <w:rPr>
          <w:rFonts w:ascii="Times New Roman" w:eastAsia="Times New Roman" w:hAnsi="Times New Roman" w:cs="Times New Roman"/>
          <w:b/>
          <w:bCs/>
          <w:spacing w:val="30"/>
          <w:sz w:val="28"/>
          <w:szCs w:val="28"/>
          <w:lang w:eastAsia="ru-RU"/>
        </w:rPr>
        <w:t>Меры поддержки для СОНКО, которые вошли в реестр</w:t>
      </w:r>
    </w:p>
    <w:p w:rsidR="00CC7D35" w:rsidRPr="003B4340" w:rsidRDefault="00CC7D35" w:rsidP="003B4340">
      <w:pPr>
        <w:spacing w:after="0" w:line="240" w:lineRule="auto"/>
        <w:ind w:firstLine="709"/>
        <w:jc w:val="both"/>
        <w:rPr>
          <w:rFonts w:ascii="Times New Roman" w:eastAsia="Times New Roman" w:hAnsi="Times New Roman" w:cs="Times New Roman"/>
          <w:sz w:val="28"/>
          <w:szCs w:val="28"/>
          <w:lang w:eastAsia="ru-RU"/>
        </w:rPr>
      </w:pPr>
      <w:r w:rsidRPr="003B4340">
        <w:rPr>
          <w:rFonts w:ascii="Times New Roman" w:eastAsia="Times New Roman" w:hAnsi="Times New Roman" w:cs="Times New Roman"/>
          <w:b/>
          <w:bCs/>
          <w:sz w:val="28"/>
          <w:szCs w:val="28"/>
          <w:lang w:eastAsia="ru-RU"/>
        </w:rPr>
        <w:t>1</w:t>
      </w:r>
      <w:r w:rsidR="00E2085F" w:rsidRPr="003B4340">
        <w:rPr>
          <w:rFonts w:ascii="Times New Roman" w:eastAsia="Times New Roman" w:hAnsi="Times New Roman" w:cs="Times New Roman"/>
          <w:b/>
          <w:bCs/>
          <w:sz w:val="28"/>
          <w:szCs w:val="28"/>
          <w:lang w:eastAsia="ru-RU"/>
        </w:rPr>
        <w:t>.</w:t>
      </w:r>
      <w:r w:rsidRPr="003B4340">
        <w:rPr>
          <w:rFonts w:ascii="Times New Roman" w:eastAsia="Times New Roman" w:hAnsi="Times New Roman" w:cs="Times New Roman"/>
          <w:sz w:val="28"/>
          <w:szCs w:val="28"/>
          <w:lang w:eastAsia="ru-RU"/>
        </w:rPr>
        <w:t> Освобождение от налогов, авансовых платежей по налогам (за исключением НДС), страховых взносов в государственные внебюджетные фонды за 2 квартал 2020 г.</w:t>
      </w:r>
    </w:p>
    <w:p w:rsidR="00CC7D35" w:rsidRPr="003B4340" w:rsidRDefault="00CC7D35" w:rsidP="003B4340">
      <w:pPr>
        <w:spacing w:after="0" w:line="240" w:lineRule="auto"/>
        <w:ind w:firstLine="709"/>
        <w:jc w:val="both"/>
        <w:textAlignment w:val="top"/>
        <w:rPr>
          <w:rFonts w:ascii="Times New Roman" w:eastAsia="Times New Roman" w:hAnsi="Times New Roman" w:cs="Times New Roman"/>
          <w:sz w:val="28"/>
          <w:szCs w:val="28"/>
          <w:lang w:eastAsia="ru-RU"/>
        </w:rPr>
      </w:pPr>
      <w:r w:rsidRPr="003B4340">
        <w:rPr>
          <w:rFonts w:ascii="Times New Roman" w:eastAsia="Times New Roman" w:hAnsi="Times New Roman" w:cs="Times New Roman"/>
          <w:sz w:val="28"/>
          <w:szCs w:val="28"/>
          <w:lang w:eastAsia="ru-RU"/>
        </w:rPr>
        <w:t>Если вы нашли свою организацию в списке пострадавших СОНКО, вам придёт уведомление в личный кабинет на сайте nalog.ru. Если Вы не получили уведомление, обратитесь в ФНС России через личный кабинет налогоплательщика или на горячую линию по телефону 8 800 222-22-22.</w:t>
      </w:r>
    </w:p>
    <w:p w:rsidR="00CC7D35" w:rsidRPr="003B4340" w:rsidRDefault="00CC7D35" w:rsidP="003B4340">
      <w:pPr>
        <w:spacing w:after="0" w:line="240" w:lineRule="auto"/>
        <w:ind w:firstLine="709"/>
        <w:jc w:val="both"/>
        <w:rPr>
          <w:rFonts w:ascii="Times New Roman" w:eastAsia="Times New Roman" w:hAnsi="Times New Roman" w:cs="Times New Roman"/>
          <w:sz w:val="28"/>
          <w:szCs w:val="28"/>
          <w:lang w:eastAsia="ru-RU"/>
        </w:rPr>
      </w:pPr>
      <w:r w:rsidRPr="003B4340">
        <w:rPr>
          <w:rFonts w:ascii="Times New Roman" w:eastAsia="Times New Roman" w:hAnsi="Times New Roman" w:cs="Times New Roman"/>
          <w:b/>
          <w:bCs/>
          <w:sz w:val="28"/>
          <w:szCs w:val="28"/>
          <w:lang w:eastAsia="ru-RU"/>
        </w:rPr>
        <w:t>2</w:t>
      </w:r>
      <w:r w:rsidR="00E2085F" w:rsidRPr="003B4340">
        <w:rPr>
          <w:rFonts w:ascii="Times New Roman" w:eastAsia="Times New Roman" w:hAnsi="Times New Roman" w:cs="Times New Roman"/>
          <w:b/>
          <w:bCs/>
          <w:sz w:val="28"/>
          <w:szCs w:val="28"/>
          <w:lang w:eastAsia="ru-RU"/>
        </w:rPr>
        <w:t>.</w:t>
      </w:r>
      <w:r w:rsidRPr="003B4340">
        <w:rPr>
          <w:rFonts w:ascii="Times New Roman" w:eastAsia="Times New Roman" w:hAnsi="Times New Roman" w:cs="Times New Roman"/>
          <w:sz w:val="28"/>
          <w:szCs w:val="28"/>
          <w:lang w:eastAsia="ru-RU"/>
        </w:rPr>
        <w:t> Освобождение от уплаты аренды, а также отсрочка по аренде государственного, муниципального или коммерческого имущества</w:t>
      </w:r>
    </w:p>
    <w:p w:rsidR="00CC7D35" w:rsidRPr="003B4340" w:rsidRDefault="00CC7D35" w:rsidP="003B4340">
      <w:pPr>
        <w:spacing w:after="0" w:line="240" w:lineRule="auto"/>
        <w:ind w:firstLine="709"/>
        <w:jc w:val="both"/>
        <w:textAlignment w:val="top"/>
        <w:rPr>
          <w:rFonts w:ascii="Times New Roman" w:eastAsia="Times New Roman" w:hAnsi="Times New Roman" w:cs="Times New Roman"/>
          <w:sz w:val="28"/>
          <w:szCs w:val="28"/>
          <w:lang w:eastAsia="ru-RU"/>
        </w:rPr>
      </w:pPr>
      <w:r w:rsidRPr="003B4340">
        <w:rPr>
          <w:rFonts w:ascii="Times New Roman" w:eastAsia="Times New Roman" w:hAnsi="Times New Roman" w:cs="Times New Roman"/>
          <w:sz w:val="28"/>
          <w:szCs w:val="28"/>
          <w:lang w:eastAsia="ru-RU"/>
        </w:rPr>
        <w:t>Освобождение от уплаты аренды по договорам федерального имущества с 1 апреля 2020 г. по 1 июля 2020 г. (принято </w:t>
      </w:r>
      <w:hyperlink r:id="rId15" w:history="1">
        <w:r w:rsidRPr="003B4340">
          <w:rPr>
            <w:rFonts w:ascii="Times New Roman" w:eastAsia="Times New Roman" w:hAnsi="Times New Roman" w:cs="Times New Roman"/>
            <w:sz w:val="28"/>
            <w:szCs w:val="28"/>
            <w:u w:val="single"/>
            <w:lang w:eastAsia="ru-RU"/>
          </w:rPr>
          <w:t>Распоряжение Правительства Российской Федерации от 19 марта 2020 г. № 670-</w:t>
        </w:r>
        <w:proofErr w:type="gramStart"/>
        <w:r w:rsidRPr="003B4340">
          <w:rPr>
            <w:rFonts w:ascii="Times New Roman" w:eastAsia="Times New Roman" w:hAnsi="Times New Roman" w:cs="Times New Roman"/>
            <w:sz w:val="28"/>
            <w:szCs w:val="28"/>
            <w:u w:val="single"/>
            <w:lang w:eastAsia="ru-RU"/>
          </w:rPr>
          <w:t>р </w:t>
        </w:r>
      </w:hyperlink>
      <w:r w:rsidRPr="003B4340">
        <w:rPr>
          <w:rFonts w:ascii="Times New Roman" w:eastAsia="Times New Roman" w:hAnsi="Times New Roman" w:cs="Times New Roman"/>
          <w:sz w:val="28"/>
          <w:szCs w:val="28"/>
          <w:lang w:eastAsia="ru-RU"/>
        </w:rPr>
        <w:t>)</w:t>
      </w:r>
      <w:proofErr w:type="gramEnd"/>
      <w:r w:rsidRPr="003B4340">
        <w:rPr>
          <w:rFonts w:ascii="Times New Roman" w:eastAsia="Times New Roman" w:hAnsi="Times New Roman" w:cs="Times New Roman"/>
          <w:sz w:val="28"/>
          <w:szCs w:val="28"/>
          <w:lang w:eastAsia="ru-RU"/>
        </w:rPr>
        <w:t>. Отсрочка по договорам федерального имущества предоставляется на 6 месяцев (с 1 апреля 2020 г. по 1 октября 2020 г.).</w:t>
      </w:r>
    </w:p>
    <w:p w:rsidR="00CC7D35" w:rsidRPr="003B4340" w:rsidRDefault="00CC7D35" w:rsidP="003B4340">
      <w:pPr>
        <w:spacing w:after="0" w:line="240" w:lineRule="auto"/>
        <w:ind w:firstLine="709"/>
        <w:jc w:val="both"/>
        <w:rPr>
          <w:rFonts w:ascii="Times New Roman" w:eastAsia="Times New Roman" w:hAnsi="Times New Roman" w:cs="Times New Roman"/>
          <w:sz w:val="28"/>
          <w:szCs w:val="28"/>
          <w:lang w:eastAsia="ru-RU"/>
        </w:rPr>
      </w:pPr>
      <w:r w:rsidRPr="003B4340">
        <w:rPr>
          <w:rFonts w:ascii="Times New Roman" w:eastAsia="Times New Roman" w:hAnsi="Times New Roman" w:cs="Times New Roman"/>
          <w:b/>
          <w:bCs/>
          <w:sz w:val="28"/>
          <w:szCs w:val="28"/>
          <w:lang w:eastAsia="ru-RU"/>
        </w:rPr>
        <w:t>3</w:t>
      </w:r>
      <w:r w:rsidR="00E2085F" w:rsidRPr="003B4340">
        <w:rPr>
          <w:rFonts w:ascii="Times New Roman" w:eastAsia="Times New Roman" w:hAnsi="Times New Roman" w:cs="Times New Roman"/>
          <w:b/>
          <w:bCs/>
          <w:sz w:val="28"/>
          <w:szCs w:val="28"/>
          <w:lang w:eastAsia="ru-RU"/>
        </w:rPr>
        <w:t>.</w:t>
      </w:r>
      <w:r w:rsidRPr="003B4340">
        <w:rPr>
          <w:rFonts w:ascii="Times New Roman" w:eastAsia="Times New Roman" w:hAnsi="Times New Roman" w:cs="Times New Roman"/>
          <w:sz w:val="28"/>
          <w:szCs w:val="28"/>
          <w:lang w:eastAsia="ru-RU"/>
        </w:rPr>
        <w:t> Расширение налоговых стимулов участия в благотворительности юридических лиц</w:t>
      </w:r>
    </w:p>
    <w:p w:rsidR="00CC7D35" w:rsidRPr="003B4340" w:rsidRDefault="00CC7D35" w:rsidP="003B4340">
      <w:pPr>
        <w:spacing w:after="0" w:line="240" w:lineRule="auto"/>
        <w:ind w:firstLine="709"/>
        <w:jc w:val="both"/>
        <w:textAlignment w:val="top"/>
        <w:rPr>
          <w:rFonts w:ascii="Times New Roman" w:eastAsia="Times New Roman" w:hAnsi="Times New Roman" w:cs="Times New Roman"/>
          <w:sz w:val="28"/>
          <w:szCs w:val="28"/>
          <w:lang w:eastAsia="ru-RU"/>
        </w:rPr>
      </w:pPr>
      <w:r w:rsidRPr="003B4340">
        <w:rPr>
          <w:rFonts w:ascii="Times New Roman" w:eastAsia="Times New Roman" w:hAnsi="Times New Roman" w:cs="Times New Roman"/>
          <w:sz w:val="28"/>
          <w:szCs w:val="28"/>
          <w:lang w:eastAsia="ru-RU"/>
        </w:rPr>
        <w:t>Юридические лица, оказывающие благотворительную помощь некоммерческим организациям, получают налоговые льготы (в соответствии с </w:t>
      </w:r>
      <w:hyperlink r:id="rId16" w:history="1">
        <w:r w:rsidRPr="003B4340">
          <w:rPr>
            <w:rFonts w:ascii="Times New Roman" w:eastAsia="Times New Roman" w:hAnsi="Times New Roman" w:cs="Times New Roman"/>
            <w:sz w:val="28"/>
            <w:szCs w:val="28"/>
            <w:u w:val="single"/>
            <w:lang w:eastAsia="ru-RU"/>
          </w:rPr>
          <w:t>Федеральным законом от 8 июня 2020 г. № 172-ФЗ «О внесении изменений в часть вторую Налогового кодекса Российской Федерации»</w:t>
        </w:r>
      </w:hyperlink>
      <w:r w:rsidRPr="003B4340">
        <w:rPr>
          <w:rFonts w:ascii="Times New Roman" w:eastAsia="Times New Roman" w:hAnsi="Times New Roman" w:cs="Times New Roman"/>
          <w:sz w:val="28"/>
          <w:szCs w:val="28"/>
          <w:lang w:eastAsia="ru-RU"/>
        </w:rPr>
        <w:t>).</w:t>
      </w:r>
    </w:p>
    <w:p w:rsidR="00CC7D35" w:rsidRPr="003B4340" w:rsidRDefault="00CC7D35" w:rsidP="003B4340">
      <w:pPr>
        <w:spacing w:after="0" w:line="240" w:lineRule="auto"/>
        <w:ind w:firstLine="709"/>
        <w:jc w:val="both"/>
        <w:rPr>
          <w:rFonts w:ascii="Times New Roman" w:eastAsia="Times New Roman" w:hAnsi="Times New Roman" w:cs="Times New Roman"/>
          <w:sz w:val="28"/>
          <w:szCs w:val="28"/>
          <w:lang w:eastAsia="ru-RU"/>
        </w:rPr>
      </w:pPr>
      <w:r w:rsidRPr="003B4340">
        <w:rPr>
          <w:rFonts w:ascii="Times New Roman" w:eastAsia="Times New Roman" w:hAnsi="Times New Roman" w:cs="Times New Roman"/>
          <w:b/>
          <w:bCs/>
          <w:sz w:val="28"/>
          <w:szCs w:val="28"/>
          <w:lang w:eastAsia="ru-RU"/>
        </w:rPr>
        <w:t>4</w:t>
      </w:r>
      <w:r w:rsidR="00E2085F" w:rsidRPr="003B4340">
        <w:rPr>
          <w:rFonts w:ascii="Times New Roman" w:eastAsia="Times New Roman" w:hAnsi="Times New Roman" w:cs="Times New Roman"/>
          <w:b/>
          <w:bCs/>
          <w:sz w:val="28"/>
          <w:szCs w:val="28"/>
          <w:lang w:eastAsia="ru-RU"/>
        </w:rPr>
        <w:t>.</w:t>
      </w:r>
      <w:r w:rsidRPr="003B4340">
        <w:rPr>
          <w:rFonts w:ascii="Times New Roman" w:eastAsia="Times New Roman" w:hAnsi="Times New Roman" w:cs="Times New Roman"/>
          <w:sz w:val="28"/>
          <w:szCs w:val="28"/>
          <w:lang w:eastAsia="ru-RU"/>
        </w:rPr>
        <w:t> Льготные кредиты по ставке 2%</w:t>
      </w:r>
    </w:p>
    <w:p w:rsidR="00CC7D35" w:rsidRPr="003B4340" w:rsidRDefault="00CC7D35" w:rsidP="003B4340">
      <w:pPr>
        <w:spacing w:after="0" w:line="240" w:lineRule="auto"/>
        <w:ind w:firstLine="709"/>
        <w:jc w:val="both"/>
        <w:textAlignment w:val="top"/>
        <w:rPr>
          <w:rFonts w:ascii="Times New Roman" w:eastAsia="Times New Roman" w:hAnsi="Times New Roman" w:cs="Times New Roman"/>
          <w:sz w:val="28"/>
          <w:szCs w:val="28"/>
          <w:lang w:eastAsia="ru-RU"/>
        </w:rPr>
      </w:pPr>
      <w:r w:rsidRPr="003B4340">
        <w:rPr>
          <w:rFonts w:ascii="Times New Roman" w:eastAsia="Times New Roman" w:hAnsi="Times New Roman" w:cs="Times New Roman"/>
          <w:sz w:val="28"/>
          <w:szCs w:val="28"/>
          <w:lang w:eastAsia="ru-RU"/>
        </w:rPr>
        <w:t>Объём выданных займов должен составить не менее </w:t>
      </w:r>
      <w:r w:rsidRPr="003B4340">
        <w:rPr>
          <w:rFonts w:ascii="Times New Roman" w:eastAsia="Times New Roman" w:hAnsi="Times New Roman" w:cs="Times New Roman"/>
          <w:b/>
          <w:bCs/>
          <w:sz w:val="28"/>
          <w:szCs w:val="28"/>
          <w:lang w:eastAsia="ru-RU"/>
        </w:rPr>
        <w:t>248 млрд </w:t>
      </w:r>
      <w:r w:rsidRPr="003B4340">
        <w:rPr>
          <w:rFonts w:ascii="Times New Roman" w:eastAsia="Times New Roman" w:hAnsi="Times New Roman" w:cs="Times New Roman"/>
          <w:sz w:val="28"/>
          <w:szCs w:val="28"/>
          <w:lang w:eastAsia="ru-RU"/>
        </w:rPr>
        <w:t>рублей для всех юридических лиц, включая НКО.</w:t>
      </w:r>
    </w:p>
    <w:p w:rsidR="00CC7D35" w:rsidRPr="003B4340" w:rsidRDefault="00CC7D35" w:rsidP="003B4340">
      <w:pPr>
        <w:spacing w:after="0" w:line="240" w:lineRule="auto"/>
        <w:ind w:firstLine="709"/>
        <w:jc w:val="both"/>
        <w:textAlignment w:val="top"/>
        <w:rPr>
          <w:rFonts w:ascii="Times New Roman" w:eastAsia="Times New Roman" w:hAnsi="Times New Roman" w:cs="Times New Roman"/>
          <w:sz w:val="28"/>
          <w:szCs w:val="28"/>
          <w:lang w:eastAsia="ru-RU"/>
        </w:rPr>
      </w:pPr>
      <w:r w:rsidRPr="003B4340">
        <w:rPr>
          <w:rFonts w:ascii="Times New Roman" w:eastAsia="Times New Roman" w:hAnsi="Times New Roman" w:cs="Times New Roman"/>
          <w:sz w:val="28"/>
          <w:szCs w:val="28"/>
          <w:lang w:eastAsia="ru-RU"/>
        </w:rPr>
        <w:t>Программа стартовала </w:t>
      </w:r>
      <w:r w:rsidRPr="003B4340">
        <w:rPr>
          <w:rFonts w:ascii="Times New Roman" w:eastAsia="Times New Roman" w:hAnsi="Times New Roman" w:cs="Times New Roman"/>
          <w:b/>
          <w:bCs/>
          <w:sz w:val="28"/>
          <w:szCs w:val="28"/>
          <w:lang w:eastAsia="ru-RU"/>
        </w:rPr>
        <w:t>1 июня</w:t>
      </w:r>
      <w:r w:rsidRPr="003B4340">
        <w:rPr>
          <w:rFonts w:ascii="Times New Roman" w:eastAsia="Times New Roman" w:hAnsi="Times New Roman" w:cs="Times New Roman"/>
          <w:sz w:val="28"/>
          <w:szCs w:val="28"/>
          <w:lang w:eastAsia="ru-RU"/>
        </w:rPr>
        <w:t>.</w:t>
      </w:r>
    </w:p>
    <w:p w:rsidR="00CC7D35" w:rsidRPr="003B4340" w:rsidRDefault="00CC7D35" w:rsidP="003B4340">
      <w:pPr>
        <w:spacing w:after="0" w:line="240" w:lineRule="auto"/>
        <w:ind w:firstLine="709"/>
        <w:jc w:val="both"/>
        <w:textAlignment w:val="top"/>
        <w:rPr>
          <w:rFonts w:ascii="Times New Roman" w:eastAsia="Times New Roman" w:hAnsi="Times New Roman" w:cs="Times New Roman"/>
          <w:sz w:val="28"/>
          <w:szCs w:val="28"/>
          <w:lang w:eastAsia="ru-RU"/>
        </w:rPr>
      </w:pPr>
      <w:r w:rsidRPr="003B4340">
        <w:rPr>
          <w:rFonts w:ascii="Times New Roman" w:eastAsia="Times New Roman" w:hAnsi="Times New Roman" w:cs="Times New Roman"/>
          <w:sz w:val="28"/>
          <w:szCs w:val="28"/>
          <w:lang w:eastAsia="ru-RU"/>
        </w:rPr>
        <w:t>Помимо льготной ставки, доступны особые условия погашения. Тем организациям, которые сохранят не менее 90% сотрудников, </w:t>
      </w:r>
      <w:r w:rsidRPr="003B4340">
        <w:rPr>
          <w:rFonts w:ascii="Times New Roman" w:eastAsia="Times New Roman" w:hAnsi="Times New Roman" w:cs="Times New Roman"/>
          <w:b/>
          <w:bCs/>
          <w:sz w:val="28"/>
          <w:szCs w:val="28"/>
          <w:lang w:eastAsia="ru-RU"/>
        </w:rPr>
        <w:t>кредит будет списан вместе с процентами </w:t>
      </w:r>
      <w:r w:rsidRPr="003B4340">
        <w:rPr>
          <w:rFonts w:ascii="Times New Roman" w:eastAsia="Times New Roman" w:hAnsi="Times New Roman" w:cs="Times New Roman"/>
          <w:sz w:val="28"/>
          <w:szCs w:val="28"/>
          <w:lang w:eastAsia="ru-RU"/>
        </w:rPr>
        <w:t xml:space="preserve">— всю сумму выплатит государство. Если </w:t>
      </w:r>
      <w:r w:rsidRPr="003B4340">
        <w:rPr>
          <w:rFonts w:ascii="Times New Roman" w:eastAsia="Times New Roman" w:hAnsi="Times New Roman" w:cs="Times New Roman"/>
          <w:sz w:val="28"/>
          <w:szCs w:val="28"/>
          <w:lang w:eastAsia="ru-RU"/>
        </w:rPr>
        <w:lastRenderedPageBreak/>
        <w:t>в штате останется не менее 80% работников, организация должна будет вернуть только половину ссуды и процентов по ней.</w:t>
      </w:r>
    </w:p>
    <w:p w:rsidR="00E2085F" w:rsidRPr="003B4340" w:rsidRDefault="00E2085F" w:rsidP="003B4340">
      <w:pPr>
        <w:pStyle w:val="a4"/>
        <w:spacing w:after="0" w:line="240" w:lineRule="auto"/>
        <w:ind w:firstLine="709"/>
        <w:jc w:val="both"/>
        <w:rPr>
          <w:rFonts w:eastAsia="Times New Roman"/>
          <w:color w:val="000000"/>
          <w:sz w:val="28"/>
          <w:szCs w:val="28"/>
          <w:lang w:eastAsia="ru-RU"/>
        </w:rPr>
      </w:pPr>
      <w:r w:rsidRPr="003B4340">
        <w:rPr>
          <w:color w:val="000000"/>
          <w:sz w:val="28"/>
          <w:szCs w:val="28"/>
          <w:shd w:val="clear" w:color="auto" w:fill="F2F3F7"/>
        </w:rPr>
        <w:t>Кредит можно получить </w:t>
      </w:r>
      <w:r w:rsidRPr="003B4340">
        <w:rPr>
          <w:rStyle w:val="a3"/>
          <w:color w:val="000000"/>
          <w:sz w:val="28"/>
          <w:szCs w:val="28"/>
          <w:shd w:val="clear" w:color="auto" w:fill="F2F3F7"/>
        </w:rPr>
        <w:t>с 1 июня по 1 ноября.</w:t>
      </w:r>
      <w:r w:rsidRPr="003B4340">
        <w:rPr>
          <w:color w:val="000000"/>
          <w:sz w:val="28"/>
          <w:szCs w:val="28"/>
          <w:shd w:val="clear" w:color="auto" w:fill="F2F3F7"/>
        </w:rPr>
        <w:t> </w:t>
      </w:r>
      <w:r w:rsidRPr="003B4340">
        <w:rPr>
          <w:color w:val="000000"/>
          <w:sz w:val="28"/>
          <w:szCs w:val="28"/>
          <w:shd w:val="clear" w:color="auto" w:fill="F2F3F7"/>
        </w:rPr>
        <w:t>Срок выдачи кредита - н</w:t>
      </w:r>
      <w:r w:rsidRPr="003B4340">
        <w:rPr>
          <w:color w:val="000000"/>
          <w:sz w:val="28"/>
          <w:szCs w:val="28"/>
          <w:shd w:val="clear" w:color="auto" w:fill="F2F3F7"/>
        </w:rPr>
        <w:t>е более 1 года.</w:t>
      </w:r>
      <w:r w:rsidRPr="003B4340">
        <w:rPr>
          <w:color w:val="000000"/>
          <w:sz w:val="28"/>
          <w:szCs w:val="28"/>
          <w:shd w:val="clear" w:color="auto" w:fill="F2F3F7"/>
        </w:rPr>
        <w:t xml:space="preserve"> </w:t>
      </w:r>
      <w:r w:rsidRPr="003B4340">
        <w:rPr>
          <w:color w:val="000000"/>
          <w:sz w:val="28"/>
          <w:szCs w:val="28"/>
          <w:shd w:val="clear" w:color="auto" w:fill="F2F3F7"/>
        </w:rPr>
        <w:t xml:space="preserve">Чем раньше </w:t>
      </w:r>
      <w:r w:rsidRPr="003B4340">
        <w:rPr>
          <w:color w:val="000000"/>
          <w:sz w:val="28"/>
          <w:szCs w:val="28"/>
          <w:shd w:val="clear" w:color="auto" w:fill="F2F3F7"/>
        </w:rPr>
        <w:t>подана заявка</w:t>
      </w:r>
      <w:r w:rsidRPr="003B4340">
        <w:rPr>
          <w:color w:val="000000"/>
          <w:sz w:val="28"/>
          <w:szCs w:val="28"/>
          <w:shd w:val="clear" w:color="auto" w:fill="F2F3F7"/>
        </w:rPr>
        <w:t>, тем больше будет доступная сумма кредита.</w:t>
      </w:r>
      <w:r w:rsidRPr="003B4340">
        <w:rPr>
          <w:color w:val="000000"/>
          <w:sz w:val="28"/>
          <w:szCs w:val="28"/>
          <w:shd w:val="clear" w:color="auto" w:fill="F2F3F7"/>
        </w:rPr>
        <w:t xml:space="preserve"> Кредит выдается дл</w:t>
      </w:r>
      <w:r w:rsidRPr="003B4340">
        <w:rPr>
          <w:color w:val="000000"/>
          <w:sz w:val="28"/>
          <w:szCs w:val="28"/>
          <w:shd w:val="clear" w:color="auto" w:fill="F2F3F7"/>
        </w:rPr>
        <w:t>я покрытия любых документально подтверждённых расходов на деятельность организации. К ним относится выплата зарплаты, а также оплата ранее полученных льготных кредитов и беспроцентных кредитов на поддержку и сохранение занятости.</w:t>
      </w:r>
      <w:r w:rsidRPr="003B4340">
        <w:rPr>
          <w:color w:val="000000"/>
          <w:sz w:val="28"/>
          <w:szCs w:val="28"/>
          <w:shd w:val="clear" w:color="auto" w:fill="F2F3F7"/>
        </w:rPr>
        <w:t xml:space="preserve"> Кредит нельзя тратить н</w:t>
      </w:r>
      <w:r w:rsidRPr="003B4340">
        <w:rPr>
          <w:color w:val="000000"/>
          <w:sz w:val="28"/>
          <w:szCs w:val="28"/>
          <w:shd w:val="clear" w:color="auto" w:fill="F2F3F7"/>
        </w:rPr>
        <w:t>а выплату дивидендов, выкуп собственных акций и долей в уставном капитале, на благотворительность.</w:t>
      </w:r>
      <w:r w:rsidRPr="003B4340">
        <w:rPr>
          <w:color w:val="000000"/>
          <w:sz w:val="28"/>
          <w:szCs w:val="28"/>
          <w:shd w:val="clear" w:color="auto" w:fill="F2F3F7"/>
        </w:rPr>
        <w:t xml:space="preserve"> </w:t>
      </w:r>
      <w:r w:rsidRPr="003B4340">
        <w:rPr>
          <w:rFonts w:eastAsia="Times New Roman"/>
          <w:color w:val="000000"/>
          <w:sz w:val="28"/>
          <w:szCs w:val="28"/>
          <w:lang w:eastAsia="ru-RU"/>
        </w:rPr>
        <w:t>Чтобы узнать максимальную сумму заёмных средств, нужно перемножить следующие показатели:</w:t>
      </w:r>
    </w:p>
    <w:p w:rsidR="00E2085F" w:rsidRPr="00E2085F" w:rsidRDefault="00E2085F" w:rsidP="003B4340">
      <w:pPr>
        <w:numPr>
          <w:ilvl w:val="0"/>
          <w:numId w:val="2"/>
        </w:numPr>
        <w:tabs>
          <w:tab w:val="clear" w:pos="72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расчётный размер оплаты труда — МРОТ с учётом районных коэффициентов, процентных надбавок, а также страховых взносов в размере 30%;</w:t>
      </w:r>
    </w:p>
    <w:p w:rsidR="00E2085F" w:rsidRPr="00E2085F" w:rsidRDefault="00E2085F" w:rsidP="003B4340">
      <w:pPr>
        <w:numPr>
          <w:ilvl w:val="0"/>
          <w:numId w:val="2"/>
        </w:numPr>
        <w:tabs>
          <w:tab w:val="clear" w:pos="72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численность работников;</w:t>
      </w:r>
    </w:p>
    <w:p w:rsidR="00E2085F" w:rsidRPr="00E2085F" w:rsidRDefault="00E2085F" w:rsidP="003B4340">
      <w:pPr>
        <w:numPr>
          <w:ilvl w:val="0"/>
          <w:numId w:val="2"/>
        </w:numPr>
        <w:tabs>
          <w:tab w:val="clear" w:pos="72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базовый период, который равен периоду с даты заключения договора до 1 декабря.</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Выдача средств заёмщику после заключения договора лимитирована. Лимит средств, которые можно получить за один раз, рассчитывается так:</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b/>
          <w:bCs/>
          <w:color w:val="000000"/>
          <w:sz w:val="28"/>
          <w:szCs w:val="28"/>
          <w:lang w:eastAsia="ru-RU"/>
        </w:rPr>
        <w:t>(расчётный размер оплаты труда) * 2 * (численность работников организации)</w:t>
      </w:r>
    </w:p>
    <w:p w:rsidR="00E2085F" w:rsidRPr="003B4340"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Оставшуюся часть кредита банк будет перечислять отдельными платежами раз в месяц, также в пределах этого лимита.</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Условия кредита зависят от периодов, в течение которых действует договор. Правила предусматривают три периода:</w:t>
      </w:r>
    </w:p>
    <w:p w:rsidR="00E2085F" w:rsidRPr="00E2085F" w:rsidRDefault="00E2085F" w:rsidP="003B4340">
      <w:pPr>
        <w:numPr>
          <w:ilvl w:val="0"/>
          <w:numId w:val="3"/>
        </w:numPr>
        <w:tabs>
          <w:tab w:val="clear" w:pos="72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b/>
          <w:bCs/>
          <w:color w:val="000000"/>
          <w:sz w:val="28"/>
          <w:szCs w:val="28"/>
          <w:lang w:eastAsia="ru-RU"/>
        </w:rPr>
        <w:t>Обязательный базовый период.</w:t>
      </w:r>
      <w:r w:rsidRPr="00E2085F">
        <w:rPr>
          <w:rFonts w:ascii="Times New Roman" w:eastAsia="Times New Roman" w:hAnsi="Times New Roman" w:cs="Times New Roman"/>
          <w:color w:val="000000"/>
          <w:sz w:val="28"/>
          <w:szCs w:val="28"/>
          <w:lang w:eastAsia="ru-RU"/>
        </w:rPr>
        <w:t> Длится до 1 декабря 2020 года.</w:t>
      </w:r>
    </w:p>
    <w:p w:rsidR="00E2085F" w:rsidRPr="00E2085F" w:rsidRDefault="00E2085F" w:rsidP="003B4340">
      <w:pPr>
        <w:numPr>
          <w:ilvl w:val="0"/>
          <w:numId w:val="3"/>
        </w:numPr>
        <w:tabs>
          <w:tab w:val="clear" w:pos="72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b/>
          <w:bCs/>
          <w:color w:val="000000"/>
          <w:sz w:val="28"/>
          <w:szCs w:val="28"/>
          <w:lang w:eastAsia="ru-RU"/>
        </w:rPr>
        <w:t>Необязательный период наблюдения.</w:t>
      </w:r>
      <w:r w:rsidRPr="00E2085F">
        <w:rPr>
          <w:rFonts w:ascii="Times New Roman" w:eastAsia="Times New Roman" w:hAnsi="Times New Roman" w:cs="Times New Roman"/>
          <w:color w:val="000000"/>
          <w:sz w:val="28"/>
          <w:szCs w:val="28"/>
          <w:lang w:eastAsia="ru-RU"/>
        </w:rPr>
        <w:t> Наступает, если заёмщик продолжает свою деятельность и сохранил персонал в установленных правилами пределах. Длится с 1 декабря 2020 года до 1 апреля 2021 года.</w:t>
      </w:r>
    </w:p>
    <w:p w:rsidR="00E2085F" w:rsidRPr="00E2085F" w:rsidRDefault="00E2085F" w:rsidP="003B4340">
      <w:pPr>
        <w:numPr>
          <w:ilvl w:val="0"/>
          <w:numId w:val="3"/>
        </w:numPr>
        <w:tabs>
          <w:tab w:val="clear" w:pos="72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b/>
          <w:bCs/>
          <w:color w:val="000000"/>
          <w:sz w:val="28"/>
          <w:szCs w:val="28"/>
          <w:lang w:eastAsia="ru-RU"/>
        </w:rPr>
        <w:t>Необязательный трёхмесячный период погашения. </w:t>
      </w:r>
      <w:r w:rsidRPr="00E2085F">
        <w:rPr>
          <w:rFonts w:ascii="Times New Roman" w:eastAsia="Times New Roman" w:hAnsi="Times New Roman" w:cs="Times New Roman"/>
          <w:color w:val="000000"/>
          <w:sz w:val="28"/>
          <w:szCs w:val="28"/>
          <w:lang w:eastAsia="ru-RU"/>
        </w:rPr>
        <w:t>Может наступать как после базового периода, так и после периода наблюдения. Не наступает, если выполнены условия для списания кредита.</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b/>
          <w:bCs/>
          <w:color w:val="000000"/>
          <w:sz w:val="28"/>
          <w:szCs w:val="28"/>
          <w:lang w:eastAsia="ru-RU"/>
        </w:rPr>
        <w:t>Базовый период</w:t>
      </w:r>
    </w:p>
    <w:p w:rsidR="00E2085F" w:rsidRPr="00E2085F" w:rsidRDefault="00E2085F" w:rsidP="003B4340">
      <w:pPr>
        <w:numPr>
          <w:ilvl w:val="0"/>
          <w:numId w:val="4"/>
        </w:numPr>
        <w:tabs>
          <w:tab w:val="clear" w:pos="72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До 1 декабря 2020 года заёмщик не выплачивает никаких платежей.</w:t>
      </w:r>
    </w:p>
    <w:p w:rsidR="00E2085F" w:rsidRPr="00E2085F" w:rsidRDefault="00E2085F" w:rsidP="003B4340">
      <w:pPr>
        <w:numPr>
          <w:ilvl w:val="0"/>
          <w:numId w:val="4"/>
        </w:numPr>
        <w:tabs>
          <w:tab w:val="clear" w:pos="72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В это время для его кредита действует ставка не выше 2% годовых.</w:t>
      </w:r>
    </w:p>
    <w:p w:rsidR="00E2085F" w:rsidRPr="00E2085F" w:rsidRDefault="00E2085F" w:rsidP="003B4340">
      <w:pPr>
        <w:numPr>
          <w:ilvl w:val="0"/>
          <w:numId w:val="4"/>
        </w:numPr>
        <w:tabs>
          <w:tab w:val="clear" w:pos="72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Проценты, начисляемые за базовый период, переносятся в основной долг на дату окончания базового периода.</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По окончании базового периода есть два варианта: списание кредита или его погашение.</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b/>
          <w:bCs/>
          <w:color w:val="000000"/>
          <w:sz w:val="28"/>
          <w:szCs w:val="28"/>
          <w:lang w:eastAsia="ru-RU"/>
        </w:rPr>
        <w:t>Вариант 1. </w:t>
      </w:r>
      <w:r w:rsidRPr="00E2085F">
        <w:rPr>
          <w:rFonts w:ascii="Times New Roman" w:eastAsia="Times New Roman" w:hAnsi="Times New Roman" w:cs="Times New Roman"/>
          <w:color w:val="000000"/>
          <w:sz w:val="28"/>
          <w:szCs w:val="28"/>
          <w:lang w:eastAsia="ru-RU"/>
        </w:rPr>
        <w:t xml:space="preserve">Применяется, если по итогам хотя бы одного месяца базового периода число работников заёмщика сократилось более чем на 20% по сравнению с численностью на 1 июня. В этом случае наступает период </w:t>
      </w:r>
      <w:r w:rsidRPr="00E2085F">
        <w:rPr>
          <w:rFonts w:ascii="Times New Roman" w:eastAsia="Times New Roman" w:hAnsi="Times New Roman" w:cs="Times New Roman"/>
          <w:color w:val="000000"/>
          <w:sz w:val="28"/>
          <w:szCs w:val="28"/>
          <w:lang w:eastAsia="ru-RU"/>
        </w:rPr>
        <w:lastRenderedPageBreak/>
        <w:t>погашения. Вы должны выплатить кредит тремя равными платежами за три месяца: 28 декабря 2020 года, 28 января и 1 марта 2021 года.</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Также обратите внимание, что в этот период для вас будет действовать не льготная (2%), а стандартная ставка, которую определяет сам банк при подписании договора согласно действующим у него программам.</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Период погашения также наступает, если до 25 ноября введена процедура банкротства, приостановлена деятельность либо организация прекратила свою деятельность.</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b/>
          <w:bCs/>
          <w:color w:val="000000"/>
          <w:sz w:val="28"/>
          <w:szCs w:val="28"/>
          <w:lang w:eastAsia="ru-RU"/>
        </w:rPr>
        <w:t>Вариант 2.</w:t>
      </w:r>
      <w:r w:rsidRPr="00E2085F">
        <w:rPr>
          <w:rFonts w:ascii="Times New Roman" w:eastAsia="Times New Roman" w:hAnsi="Times New Roman" w:cs="Times New Roman"/>
          <w:color w:val="000000"/>
          <w:sz w:val="28"/>
          <w:szCs w:val="28"/>
          <w:lang w:eastAsia="ru-RU"/>
        </w:rPr>
        <w:t> Если организация сохранила не менее 90% сотрудников, начинается период наблюдения.</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b/>
          <w:bCs/>
          <w:color w:val="000000"/>
          <w:sz w:val="28"/>
          <w:szCs w:val="28"/>
          <w:lang w:eastAsia="ru-RU"/>
        </w:rPr>
        <w:t>Период наблюдения</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С 1 декабря 2020 года по 1 апреля 2021 года:</w:t>
      </w:r>
    </w:p>
    <w:p w:rsidR="00E2085F" w:rsidRPr="00E2085F" w:rsidRDefault="00E2085F" w:rsidP="003B4340">
      <w:pPr>
        <w:numPr>
          <w:ilvl w:val="0"/>
          <w:numId w:val="5"/>
        </w:numPr>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в это время заёмщик также ничего не платит банку;</w:t>
      </w:r>
    </w:p>
    <w:p w:rsidR="00E2085F" w:rsidRPr="00E2085F" w:rsidRDefault="00E2085F" w:rsidP="003B4340">
      <w:pPr>
        <w:numPr>
          <w:ilvl w:val="0"/>
          <w:numId w:val="5"/>
        </w:numPr>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для него действует конечная ставка не выше 2% годовых;</w:t>
      </w:r>
    </w:p>
    <w:p w:rsidR="00E2085F" w:rsidRPr="00E2085F" w:rsidRDefault="00E2085F" w:rsidP="003B4340">
      <w:pPr>
        <w:numPr>
          <w:ilvl w:val="0"/>
          <w:numId w:val="5"/>
        </w:numPr>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начисляемые проценты переносятся в основной долг на дату окончания периода наблюдения.</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Весь долг по кредиту, включая проценты</w:t>
      </w:r>
      <w:r w:rsidRPr="00E2085F">
        <w:rPr>
          <w:rFonts w:ascii="Times New Roman" w:eastAsia="Times New Roman" w:hAnsi="Times New Roman" w:cs="Times New Roman"/>
          <w:b/>
          <w:bCs/>
          <w:color w:val="000000"/>
          <w:sz w:val="28"/>
          <w:szCs w:val="28"/>
          <w:lang w:eastAsia="ru-RU"/>
        </w:rPr>
        <w:t>, спишут полностью, если:</w:t>
      </w:r>
    </w:p>
    <w:p w:rsidR="00E2085F" w:rsidRPr="00E2085F" w:rsidRDefault="00E2085F" w:rsidP="003B4340">
      <w:pPr>
        <w:numPr>
          <w:ilvl w:val="0"/>
          <w:numId w:val="6"/>
        </w:numPr>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по состоянию с момента получения кредита до 1 марта 2021 года число работников в конце каждого месяца составит не менее 90% от штата;</w:t>
      </w:r>
    </w:p>
    <w:p w:rsidR="00E2085F" w:rsidRPr="00E2085F" w:rsidRDefault="00E2085F" w:rsidP="003B4340">
      <w:pPr>
        <w:numPr>
          <w:ilvl w:val="0"/>
          <w:numId w:val="6"/>
        </w:numPr>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не введена процедура банкротства, организация не прекратила свою деятельность;</w:t>
      </w:r>
    </w:p>
    <w:p w:rsidR="00E2085F" w:rsidRPr="00E2085F" w:rsidRDefault="00E2085F" w:rsidP="003B4340">
      <w:pPr>
        <w:numPr>
          <w:ilvl w:val="0"/>
          <w:numId w:val="6"/>
        </w:numPr>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средняя зарплата одного работника в период наблюдения была не ниже МРОТ.</w:t>
      </w:r>
    </w:p>
    <w:p w:rsidR="00E2085F" w:rsidRPr="00E2085F" w:rsidRDefault="00E2085F" w:rsidP="003B4340">
      <w:pPr>
        <w:spacing w:after="0" w:line="240" w:lineRule="auto"/>
        <w:ind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Если численность работников по итогам каждого месяца в период наблюдения не будет опускаться ниже 80%, кредит спишут наполовину.</w:t>
      </w:r>
    </w:p>
    <w:p w:rsidR="00E2085F" w:rsidRPr="003B4340" w:rsidRDefault="00E2085F" w:rsidP="003B4340">
      <w:pPr>
        <w:spacing w:after="0" w:line="240" w:lineRule="auto"/>
        <w:ind w:firstLine="709"/>
        <w:jc w:val="both"/>
        <w:rPr>
          <w:rFonts w:ascii="Times New Roman" w:hAnsi="Times New Roman" w:cs="Times New Roman"/>
          <w:color w:val="000000"/>
          <w:sz w:val="28"/>
          <w:szCs w:val="28"/>
          <w:shd w:val="clear" w:color="auto" w:fill="F2F3F7"/>
        </w:rPr>
      </w:pPr>
      <w:r w:rsidRPr="003B4340">
        <w:rPr>
          <w:rFonts w:ascii="Times New Roman" w:hAnsi="Times New Roman" w:cs="Times New Roman"/>
          <w:color w:val="000000"/>
          <w:sz w:val="28"/>
          <w:szCs w:val="28"/>
          <w:shd w:val="clear" w:color="auto" w:fill="F2F3F7"/>
        </w:rPr>
        <w:t>Контролировать уровень занятости в </w:t>
      </w:r>
      <w:r w:rsidRPr="003B4340">
        <w:rPr>
          <w:rFonts w:ascii="Times New Roman" w:hAnsi="Times New Roman" w:cs="Times New Roman"/>
          <w:color w:val="000000"/>
          <w:sz w:val="28"/>
          <w:szCs w:val="28"/>
          <w:shd w:val="clear" w:color="auto" w:fill="F2F3F7"/>
        </w:rPr>
        <w:t>организациях</w:t>
      </w:r>
      <w:r w:rsidRPr="003B4340">
        <w:rPr>
          <w:rFonts w:ascii="Times New Roman" w:hAnsi="Times New Roman" w:cs="Times New Roman"/>
          <w:color w:val="000000"/>
          <w:sz w:val="28"/>
          <w:szCs w:val="28"/>
          <w:shd w:val="clear" w:color="auto" w:fill="F2F3F7"/>
        </w:rPr>
        <w:t xml:space="preserve"> будут с помощью специализированной </w:t>
      </w:r>
      <w:proofErr w:type="spellStart"/>
      <w:r w:rsidRPr="003B4340">
        <w:rPr>
          <w:rFonts w:ascii="Times New Roman" w:hAnsi="Times New Roman" w:cs="Times New Roman"/>
          <w:color w:val="000000"/>
          <w:sz w:val="28"/>
          <w:szCs w:val="28"/>
          <w:shd w:val="clear" w:color="auto" w:fill="F2F3F7"/>
        </w:rPr>
        <w:t>блокчейн</w:t>
      </w:r>
      <w:proofErr w:type="spellEnd"/>
      <w:r w:rsidRPr="003B4340">
        <w:rPr>
          <w:rFonts w:ascii="Times New Roman" w:hAnsi="Times New Roman" w:cs="Times New Roman"/>
          <w:color w:val="000000"/>
          <w:sz w:val="28"/>
          <w:szCs w:val="28"/>
          <w:shd w:val="clear" w:color="auto" w:fill="F2F3F7"/>
        </w:rPr>
        <w:t>-платформы ФНС, которая уже запущена в работу. Сервис оперирует данными по страховым взносам, которые организации передают в Пенсионный фонд ежемесячно.</w:t>
      </w:r>
    </w:p>
    <w:p w:rsidR="00E2085F" w:rsidRPr="003B4340" w:rsidRDefault="00E2085F" w:rsidP="003B4340">
      <w:pPr>
        <w:spacing w:after="0" w:line="240" w:lineRule="auto"/>
        <w:ind w:firstLine="709"/>
        <w:jc w:val="both"/>
        <w:rPr>
          <w:rFonts w:ascii="Times New Roman" w:hAnsi="Times New Roman" w:cs="Times New Roman"/>
          <w:color w:val="000000"/>
          <w:sz w:val="28"/>
          <w:szCs w:val="28"/>
          <w:shd w:val="clear" w:color="auto" w:fill="F2F3F7"/>
        </w:rPr>
      </w:pPr>
      <w:r w:rsidRPr="003B4340">
        <w:rPr>
          <w:rFonts w:ascii="Times New Roman" w:hAnsi="Times New Roman" w:cs="Times New Roman"/>
          <w:color w:val="000000"/>
          <w:sz w:val="28"/>
          <w:szCs w:val="28"/>
          <w:shd w:val="clear" w:color="auto" w:fill="F2F3F7"/>
        </w:rPr>
        <w:t>К</w:t>
      </w:r>
      <w:r w:rsidRPr="003B4340">
        <w:rPr>
          <w:rFonts w:ascii="Times New Roman" w:hAnsi="Times New Roman" w:cs="Times New Roman"/>
          <w:color w:val="000000"/>
          <w:sz w:val="28"/>
          <w:szCs w:val="28"/>
          <w:shd w:val="clear" w:color="auto" w:fill="F2F3F7"/>
        </w:rPr>
        <w:t xml:space="preserve">редит </w:t>
      </w:r>
      <w:r w:rsidRPr="003B4340">
        <w:rPr>
          <w:rFonts w:ascii="Times New Roman" w:hAnsi="Times New Roman" w:cs="Times New Roman"/>
          <w:color w:val="000000"/>
          <w:sz w:val="28"/>
          <w:szCs w:val="28"/>
          <w:shd w:val="clear" w:color="auto" w:fill="F2F3F7"/>
        </w:rPr>
        <w:t xml:space="preserve">можно получить </w:t>
      </w:r>
      <w:r w:rsidRPr="003B4340">
        <w:rPr>
          <w:rFonts w:ascii="Times New Roman" w:hAnsi="Times New Roman" w:cs="Times New Roman"/>
          <w:color w:val="000000"/>
          <w:sz w:val="28"/>
          <w:szCs w:val="28"/>
          <w:shd w:val="clear" w:color="auto" w:fill="F2F3F7"/>
        </w:rPr>
        <w:t>в любом банке, который участвует в программе Минэкономразвития РФ. По состоянию на 21 июля 2020 г., такие кредиты уже выдают: ПАО Сбербанк, КБ «ЭНЕРГОТРАНСБАНК» АО, КБ «Кубань кредит» ООО, ПАО Банк «Кузнецкий», АО АИКБ «Енисейский объединенный банк», ПАО АК БАРС БАНК, РНКБ Банк (ПАО), ПАО «Промсвязьбанк», ПАО ВТБ, ПАО ЧЕЛЯБИНВЕСТБАНК, ПАО «ЧЕЛИНДБАНК», ООО КБ </w:t>
      </w:r>
      <w:proofErr w:type="spellStart"/>
      <w:r w:rsidRPr="003B4340">
        <w:rPr>
          <w:rFonts w:ascii="Times New Roman" w:hAnsi="Times New Roman" w:cs="Times New Roman"/>
          <w:color w:val="000000"/>
          <w:sz w:val="28"/>
          <w:szCs w:val="28"/>
          <w:shd w:val="clear" w:color="auto" w:fill="F2F3F7"/>
        </w:rPr>
        <w:t>Алтайкапиталбанк</w:t>
      </w:r>
      <w:proofErr w:type="spellEnd"/>
      <w:r w:rsidRPr="003B4340">
        <w:rPr>
          <w:rFonts w:ascii="Times New Roman" w:hAnsi="Times New Roman" w:cs="Times New Roman"/>
          <w:color w:val="000000"/>
          <w:sz w:val="28"/>
          <w:szCs w:val="28"/>
          <w:shd w:val="clear" w:color="auto" w:fill="F2F3F7"/>
        </w:rPr>
        <w:t>, АКБ «</w:t>
      </w:r>
      <w:proofErr w:type="spellStart"/>
      <w:r w:rsidRPr="003B4340">
        <w:rPr>
          <w:rFonts w:ascii="Times New Roman" w:hAnsi="Times New Roman" w:cs="Times New Roman"/>
          <w:color w:val="000000"/>
          <w:sz w:val="28"/>
          <w:szCs w:val="28"/>
          <w:shd w:val="clear" w:color="auto" w:fill="F2F3F7"/>
        </w:rPr>
        <w:t>Энергобанк</w:t>
      </w:r>
      <w:proofErr w:type="spellEnd"/>
      <w:r w:rsidRPr="003B4340">
        <w:rPr>
          <w:rFonts w:ascii="Times New Roman" w:hAnsi="Times New Roman" w:cs="Times New Roman"/>
          <w:color w:val="000000"/>
          <w:sz w:val="28"/>
          <w:szCs w:val="28"/>
          <w:shd w:val="clear" w:color="auto" w:fill="F2F3F7"/>
        </w:rPr>
        <w:t>» (АО), «СИБСОЦБАНК» ООО, АО «КОШЕЛЕВ-БАНК», АО «БАНК СГБ», ПАО «НБД-БАНК», АО «</w:t>
      </w:r>
      <w:proofErr w:type="spellStart"/>
      <w:r w:rsidRPr="003B4340">
        <w:rPr>
          <w:rFonts w:ascii="Times New Roman" w:hAnsi="Times New Roman" w:cs="Times New Roman"/>
          <w:color w:val="000000"/>
          <w:sz w:val="28"/>
          <w:szCs w:val="28"/>
          <w:shd w:val="clear" w:color="auto" w:fill="F2F3F7"/>
        </w:rPr>
        <w:t>Датабанк</w:t>
      </w:r>
      <w:proofErr w:type="spellEnd"/>
      <w:r w:rsidRPr="003B4340">
        <w:rPr>
          <w:rFonts w:ascii="Times New Roman" w:hAnsi="Times New Roman" w:cs="Times New Roman"/>
          <w:color w:val="000000"/>
          <w:sz w:val="28"/>
          <w:szCs w:val="28"/>
          <w:shd w:val="clear" w:color="auto" w:fill="F2F3F7"/>
        </w:rPr>
        <w:t>», ПАО КБ «Центр-</w:t>
      </w:r>
      <w:proofErr w:type="spellStart"/>
      <w:r w:rsidRPr="003B4340">
        <w:rPr>
          <w:rFonts w:ascii="Times New Roman" w:hAnsi="Times New Roman" w:cs="Times New Roman"/>
          <w:color w:val="000000"/>
          <w:sz w:val="28"/>
          <w:szCs w:val="28"/>
          <w:shd w:val="clear" w:color="auto" w:fill="F2F3F7"/>
        </w:rPr>
        <w:t>инвест</w:t>
      </w:r>
      <w:proofErr w:type="spellEnd"/>
      <w:r w:rsidRPr="003B4340">
        <w:rPr>
          <w:rFonts w:ascii="Times New Roman" w:hAnsi="Times New Roman" w:cs="Times New Roman"/>
          <w:color w:val="000000"/>
          <w:sz w:val="28"/>
          <w:szCs w:val="28"/>
          <w:shd w:val="clear" w:color="auto" w:fill="F2F3F7"/>
        </w:rPr>
        <w:t>», АО «Банк «МСП», АО «</w:t>
      </w:r>
      <w:proofErr w:type="spellStart"/>
      <w:r w:rsidRPr="003B4340">
        <w:rPr>
          <w:rFonts w:ascii="Times New Roman" w:hAnsi="Times New Roman" w:cs="Times New Roman"/>
          <w:color w:val="000000"/>
          <w:sz w:val="28"/>
          <w:szCs w:val="28"/>
          <w:shd w:val="clear" w:color="auto" w:fill="F2F3F7"/>
        </w:rPr>
        <w:t>Россельхозбанк</w:t>
      </w:r>
      <w:proofErr w:type="spellEnd"/>
      <w:r w:rsidRPr="003B4340">
        <w:rPr>
          <w:rFonts w:ascii="Times New Roman" w:hAnsi="Times New Roman" w:cs="Times New Roman"/>
          <w:color w:val="000000"/>
          <w:sz w:val="28"/>
          <w:szCs w:val="28"/>
          <w:shd w:val="clear" w:color="auto" w:fill="F2F3F7"/>
        </w:rPr>
        <w:t>», Банк ГПБ (АО), АО КБ «Хлынов», ПАО РОСБАНК , ПАО «Банк «Санкт-Петербург» , ПАО «</w:t>
      </w:r>
      <w:proofErr w:type="spellStart"/>
      <w:r w:rsidRPr="003B4340">
        <w:rPr>
          <w:rFonts w:ascii="Times New Roman" w:hAnsi="Times New Roman" w:cs="Times New Roman"/>
          <w:color w:val="000000"/>
          <w:sz w:val="28"/>
          <w:szCs w:val="28"/>
          <w:shd w:val="clear" w:color="auto" w:fill="F2F3F7"/>
        </w:rPr>
        <w:t>Совкомбанк</w:t>
      </w:r>
      <w:proofErr w:type="spellEnd"/>
      <w:r w:rsidRPr="003B4340">
        <w:rPr>
          <w:rFonts w:ascii="Times New Roman" w:hAnsi="Times New Roman" w:cs="Times New Roman"/>
          <w:color w:val="000000"/>
          <w:sz w:val="28"/>
          <w:szCs w:val="28"/>
          <w:shd w:val="clear" w:color="auto" w:fill="F2F3F7"/>
        </w:rPr>
        <w:t>», АО «АБ «РОССИЯ», ПАО Банк «ФК Открытие», АО «Райффайзенбанк», ПАО «Дальневосточный банк», АО «Банк Акцепт», АО «АЛЬФА-БАНК», АО «</w:t>
      </w:r>
      <w:proofErr w:type="spellStart"/>
      <w:r w:rsidRPr="003B4340">
        <w:rPr>
          <w:rFonts w:ascii="Times New Roman" w:hAnsi="Times New Roman" w:cs="Times New Roman"/>
          <w:color w:val="000000"/>
          <w:sz w:val="28"/>
          <w:szCs w:val="28"/>
          <w:shd w:val="clear" w:color="auto" w:fill="F2F3F7"/>
        </w:rPr>
        <w:t>Сургутнефтегазбанк</w:t>
      </w:r>
      <w:proofErr w:type="spellEnd"/>
      <w:r w:rsidRPr="003B4340">
        <w:rPr>
          <w:rFonts w:ascii="Times New Roman" w:hAnsi="Times New Roman" w:cs="Times New Roman"/>
          <w:color w:val="000000"/>
          <w:sz w:val="28"/>
          <w:szCs w:val="28"/>
          <w:shd w:val="clear" w:color="auto" w:fill="F2F3F7"/>
        </w:rPr>
        <w:t>», АО «ВЛАДБИЗНЕСБАНК», Банк «КУБ» (АО). Список кредитных организаций будет пополняться.</w:t>
      </w:r>
    </w:p>
    <w:p w:rsidR="003B4340" w:rsidRPr="003B4340" w:rsidRDefault="003B4340" w:rsidP="003B4340">
      <w:pPr>
        <w:spacing w:after="0" w:line="240" w:lineRule="auto"/>
        <w:ind w:firstLine="709"/>
        <w:jc w:val="both"/>
        <w:rPr>
          <w:rFonts w:ascii="Times New Roman" w:hAnsi="Times New Roman" w:cs="Times New Roman"/>
          <w:b/>
          <w:color w:val="000000"/>
          <w:sz w:val="28"/>
          <w:szCs w:val="28"/>
          <w:shd w:val="clear" w:color="auto" w:fill="F2F3F7"/>
        </w:rPr>
      </w:pPr>
      <w:r w:rsidRPr="003B4340">
        <w:rPr>
          <w:rFonts w:ascii="Times New Roman" w:hAnsi="Times New Roman" w:cs="Times New Roman"/>
          <w:b/>
          <w:color w:val="000000"/>
          <w:sz w:val="28"/>
          <w:szCs w:val="28"/>
          <w:shd w:val="clear" w:color="auto" w:fill="F2F3F7"/>
        </w:rPr>
        <w:lastRenderedPageBreak/>
        <w:t>Нормативные правовые акты, в которых закреплены вышеуказанные положения:</w:t>
      </w:r>
    </w:p>
    <w:p w:rsidR="00E2085F" w:rsidRPr="00E2085F" w:rsidRDefault="00E2085F" w:rsidP="003B4340">
      <w:pPr>
        <w:numPr>
          <w:ilvl w:val="0"/>
          <w:numId w:val="7"/>
        </w:numPr>
        <w:tabs>
          <w:tab w:val="clear" w:pos="720"/>
          <w:tab w:val="num" w:pos="284"/>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Постановление Правительства от 15 мая 2020 года № 685;</w:t>
      </w:r>
    </w:p>
    <w:p w:rsidR="00E2085F" w:rsidRPr="00E2085F" w:rsidRDefault="00E2085F" w:rsidP="003B4340">
      <w:pPr>
        <w:numPr>
          <w:ilvl w:val="0"/>
          <w:numId w:val="7"/>
        </w:numPr>
        <w:tabs>
          <w:tab w:val="clear" w:pos="720"/>
          <w:tab w:val="num" w:pos="284"/>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Постановление Правительства от 16 мая 2020 года № 696;</w:t>
      </w:r>
    </w:p>
    <w:p w:rsidR="00E2085F" w:rsidRPr="00E2085F" w:rsidRDefault="00E2085F" w:rsidP="003B4340">
      <w:pPr>
        <w:numPr>
          <w:ilvl w:val="0"/>
          <w:numId w:val="7"/>
        </w:numPr>
        <w:tabs>
          <w:tab w:val="clear" w:pos="720"/>
          <w:tab w:val="num" w:pos="284"/>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Распоряжение Правительства от 16 мая 2020 года № 1286-р.</w:t>
      </w:r>
    </w:p>
    <w:p w:rsidR="00E2085F" w:rsidRPr="00E2085F" w:rsidRDefault="00E2085F" w:rsidP="003B4340">
      <w:pPr>
        <w:tabs>
          <w:tab w:val="num" w:pos="720"/>
        </w:tabs>
        <w:spacing w:after="0" w:line="240" w:lineRule="auto"/>
        <w:ind w:firstLine="131"/>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Перечень некоммерческих организаций, на которые будет распространена указанная мера поддержки, был расширен и включил следующие некоммерческие организации (в соответствии с </w:t>
      </w:r>
      <w:hyperlink r:id="rId17" w:history="1">
        <w:r w:rsidRPr="00E2085F">
          <w:rPr>
            <w:rFonts w:ascii="Times New Roman" w:eastAsia="Times New Roman" w:hAnsi="Times New Roman" w:cs="Times New Roman"/>
            <w:color w:val="000000"/>
            <w:sz w:val="28"/>
            <w:szCs w:val="28"/>
            <w:u w:val="single"/>
            <w:lang w:eastAsia="ru-RU"/>
          </w:rPr>
          <w:t>Федеральным законом от 8 июня 2020 г. № 172-ФЗ «О внесении изменений в часть вторую Налогового кодекса Российской Федерации»</w:t>
        </w:r>
      </w:hyperlink>
      <w:r w:rsidRPr="00E2085F">
        <w:rPr>
          <w:rFonts w:ascii="Times New Roman" w:eastAsia="Times New Roman" w:hAnsi="Times New Roman" w:cs="Times New Roman"/>
          <w:color w:val="000000"/>
          <w:sz w:val="28"/>
          <w:szCs w:val="28"/>
          <w:lang w:eastAsia="ru-RU"/>
        </w:rPr>
        <w:t>):</w:t>
      </w:r>
    </w:p>
    <w:p w:rsidR="00E2085F" w:rsidRPr="00E2085F" w:rsidRDefault="00E2085F" w:rsidP="003B4340">
      <w:pPr>
        <w:numPr>
          <w:ilvl w:val="0"/>
          <w:numId w:val="8"/>
        </w:numPr>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централизованные религиозные организации;</w:t>
      </w:r>
    </w:p>
    <w:p w:rsidR="00E2085F" w:rsidRPr="00E2085F" w:rsidRDefault="00E2085F" w:rsidP="003B4340">
      <w:pPr>
        <w:numPr>
          <w:ilvl w:val="0"/>
          <w:numId w:val="8"/>
        </w:numPr>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религиозные организации, входящие в структуру централизованных религиозных организаций;</w:t>
      </w:r>
    </w:p>
    <w:p w:rsidR="00E2085F" w:rsidRPr="00E2085F" w:rsidRDefault="00E2085F" w:rsidP="003B4340">
      <w:pPr>
        <w:numPr>
          <w:ilvl w:val="0"/>
          <w:numId w:val="8"/>
        </w:numPr>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социально ориентированные некоммерческие организации, учредителями которых являются централизованные религиозные организации или религиозные организации, входящие в структуру централизованных религиозных организаций;</w:t>
      </w:r>
    </w:p>
    <w:p w:rsidR="00E2085F" w:rsidRPr="00E2085F" w:rsidRDefault="00E2085F" w:rsidP="003B4340">
      <w:pPr>
        <w:numPr>
          <w:ilvl w:val="0"/>
          <w:numId w:val="8"/>
        </w:numPr>
        <w:tabs>
          <w:tab w:val="clear" w:pos="720"/>
          <w:tab w:val="num" w:pos="0"/>
        </w:tabs>
        <w:spacing w:after="0" w:line="240" w:lineRule="auto"/>
        <w:ind w:left="0" w:firstLine="709"/>
        <w:jc w:val="both"/>
        <w:rPr>
          <w:rFonts w:ascii="Times New Roman" w:eastAsia="Times New Roman" w:hAnsi="Times New Roman" w:cs="Times New Roman"/>
          <w:color w:val="000000"/>
          <w:sz w:val="28"/>
          <w:szCs w:val="28"/>
          <w:lang w:eastAsia="ru-RU"/>
        </w:rPr>
      </w:pPr>
      <w:r w:rsidRPr="00E2085F">
        <w:rPr>
          <w:rFonts w:ascii="Times New Roman" w:eastAsia="Times New Roman" w:hAnsi="Times New Roman" w:cs="Times New Roman"/>
          <w:color w:val="000000"/>
          <w:sz w:val="28"/>
          <w:szCs w:val="28"/>
          <w:lang w:eastAsia="ru-RU"/>
        </w:rPr>
        <w:t>иные некоммерческие организации, включенные в реестр некоммерческих организаций, в наибольшей степени пострадавших в условиях ухудшения ситуации в результате распространения новой коронавирусной инфекции.</w:t>
      </w:r>
    </w:p>
    <w:p w:rsidR="00E2085F" w:rsidRPr="00E2085F" w:rsidRDefault="00E2085F" w:rsidP="003B4340">
      <w:pPr>
        <w:tabs>
          <w:tab w:val="num" w:pos="0"/>
        </w:tabs>
        <w:spacing w:after="0" w:line="240" w:lineRule="auto"/>
        <w:ind w:firstLine="709"/>
        <w:jc w:val="both"/>
        <w:textAlignment w:val="top"/>
        <w:rPr>
          <w:rFonts w:ascii="Times New Roman" w:eastAsia="Times New Roman" w:hAnsi="Times New Roman" w:cs="Times New Roman"/>
          <w:sz w:val="28"/>
          <w:szCs w:val="28"/>
          <w:lang w:eastAsia="ru-RU"/>
        </w:rPr>
      </w:pPr>
    </w:p>
    <w:p w:rsidR="005B1F51" w:rsidRPr="00E2085F" w:rsidRDefault="005B1F51" w:rsidP="00CC7D35">
      <w:pPr>
        <w:spacing w:after="0" w:line="240" w:lineRule="auto"/>
        <w:jc w:val="both"/>
        <w:rPr>
          <w:rFonts w:ascii="Times New Roman" w:hAnsi="Times New Roman" w:cs="Times New Roman"/>
          <w:sz w:val="28"/>
          <w:szCs w:val="28"/>
        </w:rPr>
      </w:pPr>
      <w:bookmarkStart w:id="0" w:name="_GoBack"/>
      <w:bookmarkEnd w:id="0"/>
    </w:p>
    <w:sectPr w:rsidR="005B1F51" w:rsidRPr="00E208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31E0F"/>
    <w:multiLevelType w:val="multilevel"/>
    <w:tmpl w:val="AF3AC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63185"/>
    <w:multiLevelType w:val="multilevel"/>
    <w:tmpl w:val="D2466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EB2259"/>
    <w:multiLevelType w:val="multilevel"/>
    <w:tmpl w:val="C22E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3767A0"/>
    <w:multiLevelType w:val="multilevel"/>
    <w:tmpl w:val="43F0B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C83370"/>
    <w:multiLevelType w:val="multilevel"/>
    <w:tmpl w:val="27568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C31F59"/>
    <w:multiLevelType w:val="multilevel"/>
    <w:tmpl w:val="BF9E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E6050B"/>
    <w:multiLevelType w:val="multilevel"/>
    <w:tmpl w:val="35A41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AD37A3F"/>
    <w:multiLevelType w:val="multilevel"/>
    <w:tmpl w:val="0928A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7"/>
  </w:num>
  <w:num w:numId="3">
    <w:abstractNumId w:val="1"/>
  </w:num>
  <w:num w:numId="4">
    <w:abstractNumId w:val="4"/>
  </w:num>
  <w:num w:numId="5">
    <w:abstractNumId w:val="5"/>
  </w:num>
  <w:num w:numId="6">
    <w:abstractNumId w:val="0"/>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D35"/>
    <w:rsid w:val="003B4340"/>
    <w:rsid w:val="005B1F51"/>
    <w:rsid w:val="00CC7D35"/>
    <w:rsid w:val="00E208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3243E-CC13-40D4-8A3A-BFBA950EC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2085F"/>
    <w:rPr>
      <w:b/>
      <w:bCs/>
    </w:rPr>
  </w:style>
  <w:style w:type="paragraph" w:styleId="a4">
    <w:name w:val="Normal (Web)"/>
    <w:basedOn w:val="a"/>
    <w:uiPriority w:val="99"/>
    <w:semiHidden/>
    <w:unhideWhenUsed/>
    <w:rsid w:val="00E2085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511674">
      <w:bodyDiv w:val="1"/>
      <w:marLeft w:val="0"/>
      <w:marRight w:val="0"/>
      <w:marTop w:val="0"/>
      <w:marBottom w:val="0"/>
      <w:divBdr>
        <w:top w:val="none" w:sz="0" w:space="0" w:color="auto"/>
        <w:left w:val="none" w:sz="0" w:space="0" w:color="auto"/>
        <w:bottom w:val="none" w:sz="0" w:space="0" w:color="auto"/>
        <w:right w:val="none" w:sz="0" w:space="0" w:color="auto"/>
      </w:divBdr>
      <w:divsChild>
        <w:div w:id="941425160">
          <w:marLeft w:val="-225"/>
          <w:marRight w:val="-225"/>
          <w:marTop w:val="0"/>
          <w:marBottom w:val="0"/>
          <w:divBdr>
            <w:top w:val="none" w:sz="0" w:space="0" w:color="auto"/>
            <w:left w:val="none" w:sz="0" w:space="0" w:color="auto"/>
            <w:bottom w:val="none" w:sz="0" w:space="0" w:color="auto"/>
            <w:right w:val="none" w:sz="0" w:space="0" w:color="auto"/>
          </w:divBdr>
          <w:divsChild>
            <w:div w:id="505828776">
              <w:marLeft w:val="0"/>
              <w:marRight w:val="0"/>
              <w:marTop w:val="0"/>
              <w:marBottom w:val="0"/>
              <w:divBdr>
                <w:top w:val="none" w:sz="0" w:space="0" w:color="auto"/>
                <w:left w:val="none" w:sz="0" w:space="0" w:color="auto"/>
                <w:bottom w:val="none" w:sz="0" w:space="0" w:color="auto"/>
                <w:right w:val="none" w:sz="0" w:space="0" w:color="auto"/>
              </w:divBdr>
              <w:divsChild>
                <w:div w:id="12361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192183">
          <w:marLeft w:val="-225"/>
          <w:marRight w:val="-225"/>
          <w:marTop w:val="0"/>
          <w:marBottom w:val="0"/>
          <w:divBdr>
            <w:top w:val="none" w:sz="0" w:space="0" w:color="auto"/>
            <w:left w:val="none" w:sz="0" w:space="0" w:color="auto"/>
            <w:bottom w:val="none" w:sz="0" w:space="0" w:color="auto"/>
            <w:right w:val="none" w:sz="0" w:space="0" w:color="auto"/>
          </w:divBdr>
          <w:divsChild>
            <w:div w:id="1532189544">
              <w:marLeft w:val="0"/>
              <w:marRight w:val="0"/>
              <w:marTop w:val="0"/>
              <w:marBottom w:val="0"/>
              <w:divBdr>
                <w:top w:val="none" w:sz="0" w:space="0" w:color="auto"/>
                <w:left w:val="none" w:sz="0" w:space="0" w:color="auto"/>
                <w:bottom w:val="none" w:sz="0" w:space="0" w:color="auto"/>
                <w:right w:val="none" w:sz="0" w:space="0" w:color="auto"/>
              </w:divBdr>
              <w:divsChild>
                <w:div w:id="1658879828">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sChild>
    </w:div>
    <w:div w:id="1636831417">
      <w:bodyDiv w:val="1"/>
      <w:marLeft w:val="0"/>
      <w:marRight w:val="0"/>
      <w:marTop w:val="0"/>
      <w:marBottom w:val="0"/>
      <w:divBdr>
        <w:top w:val="none" w:sz="0" w:space="0" w:color="auto"/>
        <w:left w:val="none" w:sz="0" w:space="0" w:color="auto"/>
        <w:bottom w:val="none" w:sz="0" w:space="0" w:color="auto"/>
        <w:right w:val="none" w:sz="0" w:space="0" w:color="auto"/>
      </w:divBdr>
      <w:divsChild>
        <w:div w:id="1792475932">
          <w:marLeft w:val="-225"/>
          <w:marRight w:val="-225"/>
          <w:marTop w:val="0"/>
          <w:marBottom w:val="0"/>
          <w:divBdr>
            <w:top w:val="none" w:sz="0" w:space="0" w:color="auto"/>
            <w:left w:val="none" w:sz="0" w:space="0" w:color="auto"/>
            <w:bottom w:val="none" w:sz="0" w:space="0" w:color="auto"/>
            <w:right w:val="none" w:sz="0" w:space="0" w:color="auto"/>
          </w:divBdr>
          <w:divsChild>
            <w:div w:id="770510375">
              <w:marLeft w:val="0"/>
              <w:marRight w:val="0"/>
              <w:marTop w:val="0"/>
              <w:marBottom w:val="0"/>
              <w:divBdr>
                <w:top w:val="none" w:sz="0" w:space="0" w:color="auto"/>
                <w:left w:val="none" w:sz="0" w:space="0" w:color="auto"/>
                <w:bottom w:val="none" w:sz="0" w:space="0" w:color="auto"/>
                <w:right w:val="none" w:sz="0" w:space="0" w:color="auto"/>
              </w:divBdr>
              <w:divsChild>
                <w:div w:id="1488476251">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375204177">
          <w:marLeft w:val="-225"/>
          <w:marRight w:val="-225"/>
          <w:marTop w:val="0"/>
          <w:marBottom w:val="0"/>
          <w:divBdr>
            <w:top w:val="none" w:sz="0" w:space="0" w:color="auto"/>
            <w:left w:val="none" w:sz="0" w:space="0" w:color="auto"/>
            <w:bottom w:val="none" w:sz="0" w:space="0" w:color="auto"/>
            <w:right w:val="none" w:sz="0" w:space="0" w:color="auto"/>
          </w:divBdr>
          <w:divsChild>
            <w:div w:id="290479188">
              <w:marLeft w:val="0"/>
              <w:marRight w:val="0"/>
              <w:marTop w:val="0"/>
              <w:marBottom w:val="0"/>
              <w:divBdr>
                <w:top w:val="none" w:sz="0" w:space="0" w:color="auto"/>
                <w:left w:val="none" w:sz="0" w:space="0" w:color="auto"/>
                <w:bottom w:val="none" w:sz="0" w:space="0" w:color="auto"/>
                <w:right w:val="none" w:sz="0" w:space="0" w:color="auto"/>
              </w:divBdr>
              <w:divsChild>
                <w:div w:id="1672372198">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 w:id="299727253">
          <w:marLeft w:val="-225"/>
          <w:marRight w:val="-225"/>
          <w:marTop w:val="0"/>
          <w:marBottom w:val="0"/>
          <w:divBdr>
            <w:top w:val="none" w:sz="0" w:space="0" w:color="auto"/>
            <w:left w:val="none" w:sz="0" w:space="0" w:color="auto"/>
            <w:bottom w:val="none" w:sz="0" w:space="0" w:color="auto"/>
            <w:right w:val="none" w:sz="0" w:space="0" w:color="auto"/>
          </w:divBdr>
          <w:divsChild>
            <w:div w:id="1520653915">
              <w:marLeft w:val="0"/>
              <w:marRight w:val="0"/>
              <w:marTop w:val="0"/>
              <w:marBottom w:val="0"/>
              <w:divBdr>
                <w:top w:val="none" w:sz="0" w:space="0" w:color="auto"/>
                <w:left w:val="none" w:sz="0" w:space="0" w:color="auto"/>
                <w:bottom w:val="none" w:sz="0" w:space="0" w:color="auto"/>
                <w:right w:val="none" w:sz="0" w:space="0" w:color="auto"/>
              </w:divBdr>
              <w:divsChild>
                <w:div w:id="2044165289">
                  <w:marLeft w:val="0"/>
                  <w:marRight w:val="0"/>
                  <w:marTop w:val="0"/>
                  <w:marBottom w:val="0"/>
                  <w:divBdr>
                    <w:top w:val="none" w:sz="0" w:space="0" w:color="auto"/>
                    <w:left w:val="none" w:sz="0" w:space="0" w:color="auto"/>
                    <w:bottom w:val="none" w:sz="0" w:space="0" w:color="auto"/>
                    <w:right w:val="none" w:sz="0" w:space="0" w:color="auto"/>
                  </w:divBdr>
                  <w:divsChild>
                    <w:div w:id="602810934">
                      <w:marLeft w:val="0"/>
                      <w:marRight w:val="0"/>
                      <w:marTop w:val="0"/>
                      <w:marBottom w:val="300"/>
                      <w:divBdr>
                        <w:top w:val="none" w:sz="0" w:space="0" w:color="auto"/>
                        <w:left w:val="none" w:sz="0" w:space="0" w:color="auto"/>
                        <w:bottom w:val="none" w:sz="0" w:space="0" w:color="auto"/>
                        <w:right w:val="none" w:sz="0" w:space="0" w:color="auto"/>
                      </w:divBdr>
                    </w:div>
                    <w:div w:id="1440563791">
                      <w:marLeft w:val="0"/>
                      <w:marRight w:val="0"/>
                      <w:marTop w:val="0"/>
                      <w:marBottom w:val="825"/>
                      <w:divBdr>
                        <w:top w:val="none" w:sz="0" w:space="0" w:color="auto"/>
                        <w:left w:val="none" w:sz="0" w:space="0" w:color="auto"/>
                        <w:bottom w:val="none" w:sz="0" w:space="0" w:color="auto"/>
                        <w:right w:val="none" w:sz="0" w:space="0" w:color="auto"/>
                      </w:divBdr>
                      <w:divsChild>
                        <w:div w:id="2096515648">
                          <w:marLeft w:val="0"/>
                          <w:marRight w:val="0"/>
                          <w:marTop w:val="0"/>
                          <w:marBottom w:val="0"/>
                          <w:divBdr>
                            <w:top w:val="none" w:sz="0" w:space="0" w:color="auto"/>
                            <w:left w:val="none" w:sz="0" w:space="0" w:color="auto"/>
                            <w:bottom w:val="none" w:sz="0" w:space="0" w:color="auto"/>
                            <w:right w:val="none" w:sz="0" w:space="0" w:color="auto"/>
                          </w:divBdr>
                        </w:div>
                        <w:div w:id="21701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66901">
                  <w:marLeft w:val="0"/>
                  <w:marRight w:val="0"/>
                  <w:marTop w:val="0"/>
                  <w:marBottom w:val="0"/>
                  <w:divBdr>
                    <w:top w:val="none" w:sz="0" w:space="0" w:color="auto"/>
                    <w:left w:val="none" w:sz="0" w:space="0" w:color="auto"/>
                    <w:bottom w:val="none" w:sz="0" w:space="0" w:color="auto"/>
                    <w:right w:val="none" w:sz="0" w:space="0" w:color="auto"/>
                  </w:divBdr>
                  <w:divsChild>
                    <w:div w:id="364061583">
                      <w:marLeft w:val="0"/>
                      <w:marRight w:val="0"/>
                      <w:marTop w:val="0"/>
                      <w:marBottom w:val="300"/>
                      <w:divBdr>
                        <w:top w:val="none" w:sz="0" w:space="0" w:color="auto"/>
                        <w:left w:val="none" w:sz="0" w:space="0" w:color="auto"/>
                        <w:bottom w:val="none" w:sz="0" w:space="0" w:color="auto"/>
                        <w:right w:val="none" w:sz="0" w:space="0" w:color="auto"/>
                      </w:divBdr>
                    </w:div>
                    <w:div w:id="1027482476">
                      <w:marLeft w:val="0"/>
                      <w:marRight w:val="0"/>
                      <w:marTop w:val="0"/>
                      <w:marBottom w:val="825"/>
                      <w:divBdr>
                        <w:top w:val="none" w:sz="0" w:space="0" w:color="auto"/>
                        <w:left w:val="none" w:sz="0" w:space="0" w:color="auto"/>
                        <w:bottom w:val="none" w:sz="0" w:space="0" w:color="auto"/>
                        <w:right w:val="none" w:sz="0" w:space="0" w:color="auto"/>
                      </w:divBdr>
                      <w:divsChild>
                        <w:div w:id="1184634542">
                          <w:marLeft w:val="0"/>
                          <w:marRight w:val="0"/>
                          <w:marTop w:val="0"/>
                          <w:marBottom w:val="0"/>
                          <w:divBdr>
                            <w:top w:val="none" w:sz="0" w:space="0" w:color="auto"/>
                            <w:left w:val="none" w:sz="0" w:space="0" w:color="auto"/>
                            <w:bottom w:val="none" w:sz="0" w:space="0" w:color="auto"/>
                            <w:right w:val="none" w:sz="0" w:space="0" w:color="auto"/>
                          </w:divBdr>
                        </w:div>
                        <w:div w:id="7947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8927">
                  <w:marLeft w:val="0"/>
                  <w:marRight w:val="0"/>
                  <w:marTop w:val="0"/>
                  <w:marBottom w:val="0"/>
                  <w:divBdr>
                    <w:top w:val="none" w:sz="0" w:space="0" w:color="auto"/>
                    <w:left w:val="none" w:sz="0" w:space="0" w:color="auto"/>
                    <w:bottom w:val="none" w:sz="0" w:space="0" w:color="auto"/>
                    <w:right w:val="none" w:sz="0" w:space="0" w:color="auto"/>
                  </w:divBdr>
                  <w:divsChild>
                    <w:div w:id="18820957">
                      <w:marLeft w:val="0"/>
                      <w:marRight w:val="0"/>
                      <w:marTop w:val="0"/>
                      <w:marBottom w:val="300"/>
                      <w:divBdr>
                        <w:top w:val="none" w:sz="0" w:space="0" w:color="auto"/>
                        <w:left w:val="none" w:sz="0" w:space="0" w:color="auto"/>
                        <w:bottom w:val="none" w:sz="0" w:space="0" w:color="auto"/>
                        <w:right w:val="none" w:sz="0" w:space="0" w:color="auto"/>
                      </w:divBdr>
                    </w:div>
                    <w:div w:id="632559079">
                      <w:marLeft w:val="0"/>
                      <w:marRight w:val="0"/>
                      <w:marTop w:val="0"/>
                      <w:marBottom w:val="825"/>
                      <w:divBdr>
                        <w:top w:val="none" w:sz="0" w:space="0" w:color="auto"/>
                        <w:left w:val="none" w:sz="0" w:space="0" w:color="auto"/>
                        <w:bottom w:val="none" w:sz="0" w:space="0" w:color="auto"/>
                        <w:right w:val="none" w:sz="0" w:space="0" w:color="auto"/>
                      </w:divBdr>
                      <w:divsChild>
                        <w:div w:id="296449295">
                          <w:marLeft w:val="0"/>
                          <w:marRight w:val="0"/>
                          <w:marTop w:val="0"/>
                          <w:marBottom w:val="0"/>
                          <w:divBdr>
                            <w:top w:val="none" w:sz="0" w:space="0" w:color="auto"/>
                            <w:left w:val="none" w:sz="0" w:space="0" w:color="auto"/>
                            <w:bottom w:val="none" w:sz="0" w:space="0" w:color="auto"/>
                            <w:right w:val="none" w:sz="0" w:space="0" w:color="auto"/>
                          </w:divBdr>
                        </w:div>
                        <w:div w:id="1649897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458324">
                  <w:marLeft w:val="0"/>
                  <w:marRight w:val="0"/>
                  <w:marTop w:val="0"/>
                  <w:marBottom w:val="0"/>
                  <w:divBdr>
                    <w:top w:val="none" w:sz="0" w:space="0" w:color="auto"/>
                    <w:left w:val="none" w:sz="0" w:space="0" w:color="auto"/>
                    <w:bottom w:val="none" w:sz="0" w:space="0" w:color="auto"/>
                    <w:right w:val="none" w:sz="0" w:space="0" w:color="auto"/>
                  </w:divBdr>
                  <w:divsChild>
                    <w:div w:id="1402214072">
                      <w:marLeft w:val="0"/>
                      <w:marRight w:val="0"/>
                      <w:marTop w:val="0"/>
                      <w:marBottom w:val="300"/>
                      <w:divBdr>
                        <w:top w:val="none" w:sz="0" w:space="0" w:color="auto"/>
                        <w:left w:val="none" w:sz="0" w:space="0" w:color="auto"/>
                        <w:bottom w:val="none" w:sz="0" w:space="0" w:color="auto"/>
                        <w:right w:val="none" w:sz="0" w:space="0" w:color="auto"/>
                      </w:divBdr>
                    </w:div>
                    <w:div w:id="1039361816">
                      <w:marLeft w:val="0"/>
                      <w:marRight w:val="0"/>
                      <w:marTop w:val="0"/>
                      <w:marBottom w:val="825"/>
                      <w:divBdr>
                        <w:top w:val="none" w:sz="0" w:space="0" w:color="auto"/>
                        <w:left w:val="none" w:sz="0" w:space="0" w:color="auto"/>
                        <w:bottom w:val="none" w:sz="0" w:space="0" w:color="auto"/>
                        <w:right w:val="none" w:sz="0" w:space="0" w:color="auto"/>
                      </w:divBdr>
                      <w:divsChild>
                        <w:div w:id="225459011">
                          <w:marLeft w:val="0"/>
                          <w:marRight w:val="0"/>
                          <w:marTop w:val="0"/>
                          <w:marBottom w:val="0"/>
                          <w:divBdr>
                            <w:top w:val="none" w:sz="0" w:space="0" w:color="auto"/>
                            <w:left w:val="none" w:sz="0" w:space="0" w:color="auto"/>
                            <w:bottom w:val="none" w:sz="0" w:space="0" w:color="auto"/>
                            <w:right w:val="none" w:sz="0" w:space="0" w:color="auto"/>
                          </w:divBdr>
                        </w:div>
                        <w:div w:id="631712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196628">
                  <w:marLeft w:val="0"/>
                  <w:marRight w:val="0"/>
                  <w:marTop w:val="0"/>
                  <w:marBottom w:val="0"/>
                  <w:divBdr>
                    <w:top w:val="none" w:sz="0" w:space="0" w:color="auto"/>
                    <w:left w:val="none" w:sz="0" w:space="0" w:color="auto"/>
                    <w:bottom w:val="none" w:sz="0" w:space="0" w:color="auto"/>
                    <w:right w:val="none" w:sz="0" w:space="0" w:color="auto"/>
                  </w:divBdr>
                  <w:divsChild>
                    <w:div w:id="1036078131">
                      <w:marLeft w:val="0"/>
                      <w:marRight w:val="0"/>
                      <w:marTop w:val="0"/>
                      <w:marBottom w:val="300"/>
                      <w:divBdr>
                        <w:top w:val="none" w:sz="0" w:space="0" w:color="auto"/>
                        <w:left w:val="none" w:sz="0" w:space="0" w:color="auto"/>
                        <w:bottom w:val="none" w:sz="0" w:space="0" w:color="auto"/>
                        <w:right w:val="none" w:sz="0" w:space="0" w:color="auto"/>
                      </w:divBdr>
                    </w:div>
                    <w:div w:id="1900438717">
                      <w:marLeft w:val="0"/>
                      <w:marRight w:val="0"/>
                      <w:marTop w:val="0"/>
                      <w:marBottom w:val="825"/>
                      <w:divBdr>
                        <w:top w:val="none" w:sz="0" w:space="0" w:color="auto"/>
                        <w:left w:val="none" w:sz="0" w:space="0" w:color="auto"/>
                        <w:bottom w:val="none" w:sz="0" w:space="0" w:color="auto"/>
                        <w:right w:val="none" w:sz="0" w:space="0" w:color="auto"/>
                      </w:divBdr>
                      <w:divsChild>
                        <w:div w:id="1464035878">
                          <w:marLeft w:val="0"/>
                          <w:marRight w:val="0"/>
                          <w:marTop w:val="0"/>
                          <w:marBottom w:val="0"/>
                          <w:divBdr>
                            <w:top w:val="none" w:sz="0" w:space="0" w:color="auto"/>
                            <w:left w:val="none" w:sz="0" w:space="0" w:color="auto"/>
                            <w:bottom w:val="none" w:sz="0" w:space="0" w:color="auto"/>
                            <w:right w:val="none" w:sz="0" w:space="0" w:color="auto"/>
                          </w:divBdr>
                        </w:div>
                        <w:div w:id="153781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332091">
                  <w:marLeft w:val="0"/>
                  <w:marRight w:val="0"/>
                  <w:marTop w:val="0"/>
                  <w:marBottom w:val="0"/>
                  <w:divBdr>
                    <w:top w:val="none" w:sz="0" w:space="0" w:color="auto"/>
                    <w:left w:val="none" w:sz="0" w:space="0" w:color="auto"/>
                    <w:bottom w:val="none" w:sz="0" w:space="0" w:color="auto"/>
                    <w:right w:val="none" w:sz="0" w:space="0" w:color="auto"/>
                  </w:divBdr>
                  <w:divsChild>
                    <w:div w:id="1563910233">
                      <w:marLeft w:val="0"/>
                      <w:marRight w:val="0"/>
                      <w:marTop w:val="0"/>
                      <w:marBottom w:val="300"/>
                      <w:divBdr>
                        <w:top w:val="none" w:sz="0" w:space="0" w:color="auto"/>
                        <w:left w:val="none" w:sz="0" w:space="0" w:color="auto"/>
                        <w:bottom w:val="none" w:sz="0" w:space="0" w:color="auto"/>
                        <w:right w:val="none" w:sz="0" w:space="0" w:color="auto"/>
                      </w:divBdr>
                    </w:div>
                    <w:div w:id="1466896073">
                      <w:marLeft w:val="0"/>
                      <w:marRight w:val="0"/>
                      <w:marTop w:val="0"/>
                      <w:marBottom w:val="825"/>
                      <w:divBdr>
                        <w:top w:val="none" w:sz="0" w:space="0" w:color="auto"/>
                        <w:left w:val="none" w:sz="0" w:space="0" w:color="auto"/>
                        <w:bottom w:val="none" w:sz="0" w:space="0" w:color="auto"/>
                        <w:right w:val="none" w:sz="0" w:space="0" w:color="auto"/>
                      </w:divBdr>
                      <w:divsChild>
                        <w:div w:id="1474446530">
                          <w:marLeft w:val="0"/>
                          <w:marRight w:val="0"/>
                          <w:marTop w:val="0"/>
                          <w:marBottom w:val="0"/>
                          <w:divBdr>
                            <w:top w:val="none" w:sz="0" w:space="0" w:color="auto"/>
                            <w:left w:val="none" w:sz="0" w:space="0" w:color="auto"/>
                            <w:bottom w:val="none" w:sz="0" w:space="0" w:color="auto"/>
                            <w:right w:val="none" w:sz="0" w:space="0" w:color="auto"/>
                          </w:divBdr>
                        </w:div>
                        <w:div w:id="147201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1649932">
          <w:marLeft w:val="-225"/>
          <w:marRight w:val="-225"/>
          <w:marTop w:val="0"/>
          <w:marBottom w:val="0"/>
          <w:divBdr>
            <w:top w:val="none" w:sz="0" w:space="0" w:color="auto"/>
            <w:left w:val="none" w:sz="0" w:space="0" w:color="auto"/>
            <w:bottom w:val="none" w:sz="0" w:space="0" w:color="auto"/>
            <w:right w:val="none" w:sz="0" w:space="0" w:color="auto"/>
          </w:divBdr>
          <w:divsChild>
            <w:div w:id="1976062109">
              <w:marLeft w:val="0"/>
              <w:marRight w:val="0"/>
              <w:marTop w:val="0"/>
              <w:marBottom w:val="0"/>
              <w:divBdr>
                <w:top w:val="none" w:sz="0" w:space="0" w:color="auto"/>
                <w:left w:val="none" w:sz="0" w:space="0" w:color="auto"/>
                <w:bottom w:val="none" w:sz="0" w:space="0" w:color="auto"/>
                <w:right w:val="none" w:sz="0" w:space="0" w:color="auto"/>
              </w:divBdr>
              <w:divsChild>
                <w:div w:id="50660585">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 w:id="1972205087">
          <w:marLeft w:val="-225"/>
          <w:marRight w:val="-225"/>
          <w:marTop w:val="0"/>
          <w:marBottom w:val="0"/>
          <w:divBdr>
            <w:top w:val="none" w:sz="0" w:space="0" w:color="auto"/>
            <w:left w:val="none" w:sz="0" w:space="0" w:color="auto"/>
            <w:bottom w:val="none" w:sz="0" w:space="0" w:color="auto"/>
            <w:right w:val="none" w:sz="0" w:space="0" w:color="auto"/>
          </w:divBdr>
          <w:divsChild>
            <w:div w:id="1368794798">
              <w:marLeft w:val="0"/>
              <w:marRight w:val="0"/>
              <w:marTop w:val="0"/>
              <w:marBottom w:val="0"/>
              <w:divBdr>
                <w:top w:val="none" w:sz="0" w:space="0" w:color="auto"/>
                <w:left w:val="none" w:sz="0" w:space="0" w:color="auto"/>
                <w:bottom w:val="none" w:sz="0" w:space="0" w:color="auto"/>
                <w:right w:val="none" w:sz="0" w:space="0" w:color="auto"/>
              </w:divBdr>
              <w:divsChild>
                <w:div w:id="1486506205">
                  <w:marLeft w:val="0"/>
                  <w:marRight w:val="0"/>
                  <w:marTop w:val="600"/>
                  <w:marBottom w:val="600"/>
                  <w:divBdr>
                    <w:top w:val="none" w:sz="0" w:space="0" w:color="auto"/>
                    <w:left w:val="none" w:sz="0" w:space="0" w:color="auto"/>
                    <w:bottom w:val="none" w:sz="0" w:space="0" w:color="auto"/>
                    <w:right w:val="none" w:sz="0" w:space="0" w:color="auto"/>
                  </w:divBdr>
                </w:div>
              </w:divsChild>
            </w:div>
          </w:divsChild>
        </w:div>
        <w:div w:id="109863344">
          <w:marLeft w:val="-225"/>
          <w:marRight w:val="-225"/>
          <w:marTop w:val="0"/>
          <w:marBottom w:val="0"/>
          <w:divBdr>
            <w:top w:val="none" w:sz="0" w:space="0" w:color="auto"/>
            <w:left w:val="none" w:sz="0" w:space="0" w:color="auto"/>
            <w:bottom w:val="none" w:sz="0" w:space="0" w:color="auto"/>
            <w:right w:val="none" w:sz="0" w:space="0" w:color="auto"/>
          </w:divBdr>
          <w:divsChild>
            <w:div w:id="942304534">
              <w:marLeft w:val="0"/>
              <w:marRight w:val="0"/>
              <w:marTop w:val="0"/>
              <w:marBottom w:val="0"/>
              <w:divBdr>
                <w:top w:val="none" w:sz="0" w:space="0" w:color="auto"/>
                <w:left w:val="none" w:sz="0" w:space="0" w:color="auto"/>
                <w:bottom w:val="none" w:sz="0" w:space="0" w:color="auto"/>
                <w:right w:val="none" w:sz="0" w:space="0" w:color="auto"/>
              </w:divBdr>
              <w:divsChild>
                <w:div w:id="952706489">
                  <w:marLeft w:val="0"/>
                  <w:marRight w:val="0"/>
                  <w:marTop w:val="750"/>
                  <w:marBottom w:val="0"/>
                  <w:divBdr>
                    <w:top w:val="none" w:sz="0" w:space="0" w:color="auto"/>
                    <w:left w:val="none" w:sz="0" w:space="0" w:color="auto"/>
                    <w:bottom w:val="none" w:sz="0" w:space="0" w:color="auto"/>
                    <w:right w:val="none" w:sz="0" w:space="0" w:color="auto"/>
                  </w:divBdr>
                </w:div>
              </w:divsChild>
            </w:div>
          </w:divsChild>
        </w:div>
        <w:div w:id="519511762">
          <w:marLeft w:val="-225"/>
          <w:marRight w:val="-225"/>
          <w:marTop w:val="0"/>
          <w:marBottom w:val="0"/>
          <w:divBdr>
            <w:top w:val="none" w:sz="0" w:space="0" w:color="auto"/>
            <w:left w:val="none" w:sz="0" w:space="0" w:color="auto"/>
            <w:bottom w:val="none" w:sz="0" w:space="0" w:color="auto"/>
            <w:right w:val="none" w:sz="0" w:space="0" w:color="auto"/>
          </w:divBdr>
          <w:divsChild>
            <w:div w:id="643966856">
              <w:marLeft w:val="0"/>
              <w:marRight w:val="0"/>
              <w:marTop w:val="0"/>
              <w:marBottom w:val="0"/>
              <w:divBdr>
                <w:top w:val="none" w:sz="0" w:space="0" w:color="auto"/>
                <w:left w:val="none" w:sz="0" w:space="0" w:color="auto"/>
                <w:bottom w:val="none" w:sz="0" w:space="0" w:color="auto"/>
                <w:right w:val="none" w:sz="0" w:space="0" w:color="auto"/>
              </w:divBdr>
              <w:divsChild>
                <w:div w:id="417866008">
                  <w:marLeft w:val="0"/>
                  <w:marRight w:val="0"/>
                  <w:marTop w:val="0"/>
                  <w:marBottom w:val="0"/>
                  <w:divBdr>
                    <w:top w:val="none" w:sz="0" w:space="0" w:color="auto"/>
                    <w:left w:val="none" w:sz="0" w:space="0" w:color="auto"/>
                    <w:bottom w:val="none" w:sz="0" w:space="0" w:color="auto"/>
                    <w:right w:val="none" w:sz="0" w:space="0" w:color="auto"/>
                  </w:divBdr>
                  <w:divsChild>
                    <w:div w:id="1174801105">
                      <w:marLeft w:val="0"/>
                      <w:marRight w:val="0"/>
                      <w:marTop w:val="0"/>
                      <w:marBottom w:val="300"/>
                      <w:divBdr>
                        <w:top w:val="none" w:sz="0" w:space="0" w:color="auto"/>
                        <w:left w:val="none" w:sz="0" w:space="0" w:color="auto"/>
                        <w:bottom w:val="none" w:sz="0" w:space="0" w:color="auto"/>
                        <w:right w:val="none" w:sz="0" w:space="0" w:color="auto"/>
                      </w:divBdr>
                    </w:div>
                    <w:div w:id="1352606309">
                      <w:marLeft w:val="0"/>
                      <w:marRight w:val="0"/>
                      <w:marTop w:val="0"/>
                      <w:marBottom w:val="825"/>
                      <w:divBdr>
                        <w:top w:val="none" w:sz="0" w:space="0" w:color="auto"/>
                        <w:left w:val="none" w:sz="0" w:space="0" w:color="auto"/>
                        <w:bottom w:val="none" w:sz="0" w:space="0" w:color="auto"/>
                        <w:right w:val="none" w:sz="0" w:space="0" w:color="auto"/>
                      </w:divBdr>
                      <w:divsChild>
                        <w:div w:id="2074113100">
                          <w:marLeft w:val="0"/>
                          <w:marRight w:val="0"/>
                          <w:marTop w:val="0"/>
                          <w:marBottom w:val="0"/>
                          <w:divBdr>
                            <w:top w:val="none" w:sz="0" w:space="0" w:color="auto"/>
                            <w:left w:val="none" w:sz="0" w:space="0" w:color="auto"/>
                            <w:bottom w:val="none" w:sz="0" w:space="0" w:color="auto"/>
                            <w:right w:val="none" w:sz="0" w:space="0" w:color="auto"/>
                          </w:divBdr>
                        </w:div>
                        <w:div w:id="841239526">
                          <w:marLeft w:val="0"/>
                          <w:marRight w:val="0"/>
                          <w:marTop w:val="0"/>
                          <w:marBottom w:val="0"/>
                          <w:divBdr>
                            <w:top w:val="none" w:sz="0" w:space="0" w:color="auto"/>
                            <w:left w:val="none" w:sz="0" w:space="0" w:color="auto"/>
                            <w:bottom w:val="none" w:sz="0" w:space="0" w:color="auto"/>
                            <w:right w:val="none" w:sz="0" w:space="0" w:color="auto"/>
                          </w:divBdr>
                        </w:div>
                      </w:divsChild>
                    </w:div>
                    <w:div w:id="1074204050">
                      <w:marLeft w:val="0"/>
                      <w:marRight w:val="0"/>
                      <w:marTop w:val="0"/>
                      <w:marBottom w:val="0"/>
                      <w:divBdr>
                        <w:top w:val="none" w:sz="0" w:space="0" w:color="auto"/>
                        <w:left w:val="none" w:sz="0" w:space="0" w:color="auto"/>
                        <w:bottom w:val="none" w:sz="0" w:space="0" w:color="auto"/>
                        <w:right w:val="none" w:sz="0" w:space="0" w:color="auto"/>
                      </w:divBdr>
                      <w:divsChild>
                        <w:div w:id="1020200738">
                          <w:marLeft w:val="0"/>
                          <w:marRight w:val="0"/>
                          <w:marTop w:val="0"/>
                          <w:marBottom w:val="675"/>
                          <w:divBdr>
                            <w:top w:val="none" w:sz="0" w:space="0" w:color="auto"/>
                            <w:left w:val="none" w:sz="0" w:space="0" w:color="auto"/>
                            <w:bottom w:val="none" w:sz="0" w:space="0" w:color="auto"/>
                            <w:right w:val="none" w:sz="0" w:space="0" w:color="auto"/>
                          </w:divBdr>
                          <w:divsChild>
                            <w:div w:id="45483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8624089">
                  <w:marLeft w:val="0"/>
                  <w:marRight w:val="0"/>
                  <w:marTop w:val="0"/>
                  <w:marBottom w:val="0"/>
                  <w:divBdr>
                    <w:top w:val="none" w:sz="0" w:space="0" w:color="auto"/>
                    <w:left w:val="none" w:sz="0" w:space="0" w:color="auto"/>
                    <w:bottom w:val="none" w:sz="0" w:space="0" w:color="auto"/>
                    <w:right w:val="none" w:sz="0" w:space="0" w:color="auto"/>
                  </w:divBdr>
                  <w:divsChild>
                    <w:div w:id="403068061">
                      <w:marLeft w:val="0"/>
                      <w:marRight w:val="0"/>
                      <w:marTop w:val="0"/>
                      <w:marBottom w:val="300"/>
                      <w:divBdr>
                        <w:top w:val="none" w:sz="0" w:space="0" w:color="auto"/>
                        <w:left w:val="none" w:sz="0" w:space="0" w:color="auto"/>
                        <w:bottom w:val="none" w:sz="0" w:space="0" w:color="auto"/>
                        <w:right w:val="none" w:sz="0" w:space="0" w:color="auto"/>
                      </w:divBdr>
                    </w:div>
                    <w:div w:id="517040235">
                      <w:marLeft w:val="0"/>
                      <w:marRight w:val="0"/>
                      <w:marTop w:val="0"/>
                      <w:marBottom w:val="825"/>
                      <w:divBdr>
                        <w:top w:val="none" w:sz="0" w:space="0" w:color="auto"/>
                        <w:left w:val="none" w:sz="0" w:space="0" w:color="auto"/>
                        <w:bottom w:val="none" w:sz="0" w:space="0" w:color="auto"/>
                        <w:right w:val="none" w:sz="0" w:space="0" w:color="auto"/>
                      </w:divBdr>
                      <w:divsChild>
                        <w:div w:id="919675714">
                          <w:marLeft w:val="0"/>
                          <w:marRight w:val="0"/>
                          <w:marTop w:val="0"/>
                          <w:marBottom w:val="0"/>
                          <w:divBdr>
                            <w:top w:val="none" w:sz="0" w:space="0" w:color="auto"/>
                            <w:left w:val="none" w:sz="0" w:space="0" w:color="auto"/>
                            <w:bottom w:val="none" w:sz="0" w:space="0" w:color="auto"/>
                            <w:right w:val="none" w:sz="0" w:space="0" w:color="auto"/>
                          </w:divBdr>
                        </w:div>
                        <w:div w:id="718169433">
                          <w:marLeft w:val="0"/>
                          <w:marRight w:val="0"/>
                          <w:marTop w:val="0"/>
                          <w:marBottom w:val="0"/>
                          <w:divBdr>
                            <w:top w:val="none" w:sz="0" w:space="0" w:color="auto"/>
                            <w:left w:val="none" w:sz="0" w:space="0" w:color="auto"/>
                            <w:bottom w:val="none" w:sz="0" w:space="0" w:color="auto"/>
                            <w:right w:val="none" w:sz="0" w:space="0" w:color="auto"/>
                          </w:divBdr>
                        </w:div>
                      </w:divsChild>
                    </w:div>
                    <w:div w:id="1339308300">
                      <w:marLeft w:val="0"/>
                      <w:marRight w:val="0"/>
                      <w:marTop w:val="0"/>
                      <w:marBottom w:val="0"/>
                      <w:divBdr>
                        <w:top w:val="none" w:sz="0" w:space="0" w:color="auto"/>
                        <w:left w:val="none" w:sz="0" w:space="0" w:color="auto"/>
                        <w:bottom w:val="none" w:sz="0" w:space="0" w:color="auto"/>
                        <w:right w:val="none" w:sz="0" w:space="0" w:color="auto"/>
                      </w:divBdr>
                      <w:divsChild>
                        <w:div w:id="1887571547">
                          <w:marLeft w:val="0"/>
                          <w:marRight w:val="0"/>
                          <w:marTop w:val="0"/>
                          <w:marBottom w:val="675"/>
                          <w:divBdr>
                            <w:top w:val="none" w:sz="0" w:space="0" w:color="auto"/>
                            <w:left w:val="none" w:sz="0" w:space="0" w:color="auto"/>
                            <w:bottom w:val="none" w:sz="0" w:space="0" w:color="auto"/>
                            <w:right w:val="none" w:sz="0" w:space="0" w:color="auto"/>
                          </w:divBdr>
                          <w:divsChild>
                            <w:div w:id="5370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930094">
                  <w:marLeft w:val="0"/>
                  <w:marRight w:val="0"/>
                  <w:marTop w:val="0"/>
                  <w:marBottom w:val="0"/>
                  <w:divBdr>
                    <w:top w:val="none" w:sz="0" w:space="0" w:color="auto"/>
                    <w:left w:val="none" w:sz="0" w:space="0" w:color="auto"/>
                    <w:bottom w:val="none" w:sz="0" w:space="0" w:color="auto"/>
                    <w:right w:val="none" w:sz="0" w:space="0" w:color="auto"/>
                  </w:divBdr>
                  <w:divsChild>
                    <w:div w:id="39941983">
                      <w:marLeft w:val="0"/>
                      <w:marRight w:val="0"/>
                      <w:marTop w:val="0"/>
                      <w:marBottom w:val="300"/>
                      <w:divBdr>
                        <w:top w:val="none" w:sz="0" w:space="0" w:color="auto"/>
                        <w:left w:val="none" w:sz="0" w:space="0" w:color="auto"/>
                        <w:bottom w:val="none" w:sz="0" w:space="0" w:color="auto"/>
                        <w:right w:val="none" w:sz="0" w:space="0" w:color="auto"/>
                      </w:divBdr>
                    </w:div>
                    <w:div w:id="1555038985">
                      <w:marLeft w:val="0"/>
                      <w:marRight w:val="0"/>
                      <w:marTop w:val="0"/>
                      <w:marBottom w:val="825"/>
                      <w:divBdr>
                        <w:top w:val="none" w:sz="0" w:space="0" w:color="auto"/>
                        <w:left w:val="none" w:sz="0" w:space="0" w:color="auto"/>
                        <w:bottom w:val="none" w:sz="0" w:space="0" w:color="auto"/>
                        <w:right w:val="none" w:sz="0" w:space="0" w:color="auto"/>
                      </w:divBdr>
                      <w:divsChild>
                        <w:div w:id="805121276">
                          <w:marLeft w:val="0"/>
                          <w:marRight w:val="0"/>
                          <w:marTop w:val="0"/>
                          <w:marBottom w:val="0"/>
                          <w:divBdr>
                            <w:top w:val="none" w:sz="0" w:space="0" w:color="auto"/>
                            <w:left w:val="none" w:sz="0" w:space="0" w:color="auto"/>
                            <w:bottom w:val="none" w:sz="0" w:space="0" w:color="auto"/>
                            <w:right w:val="none" w:sz="0" w:space="0" w:color="auto"/>
                          </w:divBdr>
                        </w:div>
                        <w:div w:id="141323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083693">
                  <w:marLeft w:val="0"/>
                  <w:marRight w:val="0"/>
                  <w:marTop w:val="0"/>
                  <w:marBottom w:val="0"/>
                  <w:divBdr>
                    <w:top w:val="none" w:sz="0" w:space="0" w:color="auto"/>
                    <w:left w:val="none" w:sz="0" w:space="0" w:color="auto"/>
                    <w:bottom w:val="none" w:sz="0" w:space="0" w:color="auto"/>
                    <w:right w:val="none" w:sz="0" w:space="0" w:color="auto"/>
                  </w:divBdr>
                  <w:divsChild>
                    <w:div w:id="1434353336">
                      <w:marLeft w:val="0"/>
                      <w:marRight w:val="0"/>
                      <w:marTop w:val="0"/>
                      <w:marBottom w:val="300"/>
                      <w:divBdr>
                        <w:top w:val="none" w:sz="0" w:space="0" w:color="auto"/>
                        <w:left w:val="none" w:sz="0" w:space="0" w:color="auto"/>
                        <w:bottom w:val="none" w:sz="0" w:space="0" w:color="auto"/>
                        <w:right w:val="none" w:sz="0" w:space="0" w:color="auto"/>
                      </w:divBdr>
                    </w:div>
                    <w:div w:id="43650657">
                      <w:marLeft w:val="0"/>
                      <w:marRight w:val="0"/>
                      <w:marTop w:val="0"/>
                      <w:marBottom w:val="825"/>
                      <w:divBdr>
                        <w:top w:val="none" w:sz="0" w:space="0" w:color="auto"/>
                        <w:left w:val="none" w:sz="0" w:space="0" w:color="auto"/>
                        <w:bottom w:val="none" w:sz="0" w:space="0" w:color="auto"/>
                        <w:right w:val="none" w:sz="0" w:space="0" w:color="auto"/>
                      </w:divBdr>
                      <w:divsChild>
                        <w:div w:id="1947346501">
                          <w:marLeft w:val="0"/>
                          <w:marRight w:val="0"/>
                          <w:marTop w:val="0"/>
                          <w:marBottom w:val="0"/>
                          <w:divBdr>
                            <w:top w:val="none" w:sz="0" w:space="0" w:color="auto"/>
                            <w:left w:val="none" w:sz="0" w:space="0" w:color="auto"/>
                            <w:bottom w:val="none" w:sz="0" w:space="0" w:color="auto"/>
                            <w:right w:val="none" w:sz="0" w:space="0" w:color="auto"/>
                          </w:divBdr>
                        </w:div>
                        <w:div w:id="112284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204637">
      <w:bodyDiv w:val="1"/>
      <w:marLeft w:val="0"/>
      <w:marRight w:val="0"/>
      <w:marTop w:val="0"/>
      <w:marBottom w:val="0"/>
      <w:divBdr>
        <w:top w:val="none" w:sz="0" w:space="0" w:color="auto"/>
        <w:left w:val="none" w:sz="0" w:space="0" w:color="auto"/>
        <w:bottom w:val="none" w:sz="0" w:space="0" w:color="auto"/>
        <w:right w:val="none" w:sz="0" w:space="0" w:color="auto"/>
      </w:divBdr>
    </w:div>
    <w:div w:id="1833253183">
      <w:bodyDiv w:val="1"/>
      <w:marLeft w:val="0"/>
      <w:marRight w:val="0"/>
      <w:marTop w:val="0"/>
      <w:marBottom w:val="0"/>
      <w:divBdr>
        <w:top w:val="none" w:sz="0" w:space="0" w:color="auto"/>
        <w:left w:val="none" w:sz="0" w:space="0" w:color="auto"/>
        <w:bottom w:val="none" w:sz="0" w:space="0" w:color="auto"/>
        <w:right w:val="none" w:sz="0" w:space="0" w:color="auto"/>
      </w:divBdr>
    </w:div>
    <w:div w:id="1860194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73750806/" TargetMode="External"/><Relationship Id="rId13" Type="http://schemas.openxmlformats.org/officeDocument/2006/relationships/hyperlink" Target="http://www.consultant.ru/document/cons_doc_LAW_8824/"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349478/" TargetMode="External"/><Relationship Id="rId12" Type="http://schemas.openxmlformats.org/officeDocument/2006/relationships/hyperlink" Target="http://www.consultant.ru/document/cons_doc_LAW_354459/" TargetMode="External"/><Relationship Id="rId17" Type="http://schemas.openxmlformats.org/officeDocument/2006/relationships/hyperlink" Target="http://www.consultant.ru/document/cons_doc_LAW_354470/" TargetMode="External"/><Relationship Id="rId2" Type="http://schemas.openxmlformats.org/officeDocument/2006/relationships/styles" Target="styles.xml"/><Relationship Id="rId16" Type="http://schemas.openxmlformats.org/officeDocument/2006/relationships/hyperlink" Target="http://www.consultant.ru/document/cons_doc_LAW_354470/" TargetMode="External"/><Relationship Id="rId1" Type="http://schemas.openxmlformats.org/officeDocument/2006/relationships/numbering" Target="numbering.xml"/><Relationship Id="rId6" Type="http://schemas.openxmlformats.org/officeDocument/2006/relationships/hyperlink" Target="https://economy.gov.ru/material/news/reestr_nko_dlya_okazaniya_mer_podderzhki_v_period_rasprostraneniya_koronavirusa.html" TargetMode="External"/><Relationship Id="rId11" Type="http://schemas.openxmlformats.org/officeDocument/2006/relationships/hyperlink" Target="http://www.consultant.ru/document/cons_doc_LAW_349080/" TargetMode="External"/><Relationship Id="rId5" Type="http://schemas.openxmlformats.org/officeDocument/2006/relationships/hyperlink" Target="https://economy.gov.ru/material/news/ekonomika_bez_virusa/obnovlyon_reestr_sonko_dlya_okazaniya_mer_podderzhki_v_period_rasprostraneniya_koronavirusa_.html" TargetMode="External"/><Relationship Id="rId15" Type="http://schemas.openxmlformats.org/officeDocument/2006/relationships/hyperlink" Target="https://base.garant.ru/73775101/" TargetMode="External"/><Relationship Id="rId10" Type="http://schemas.openxmlformats.org/officeDocument/2006/relationships/hyperlink" Target="https://www.minfin.ru/ru/document/?id_4=129945-sovmestnoe_pismo_minfina_rossii_ot_03.04.2020__24-06-0526578_mchs_rossii_ot_03.04.2020__219-ag-70_fas_rossii_ot_03.04.2020__me2803920_ob_osushchestvlenii_zakupok_tovara_rabo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rg.ru/2020/06/02/minjust-prikaz122-site-dok.html" TargetMode="External"/><Relationship Id="rId14" Type="http://schemas.openxmlformats.org/officeDocument/2006/relationships/hyperlink" Target="http://www.consultant.ru/document/cons_doc_LAW_35445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6</Pages>
  <Words>2217</Words>
  <Characters>12642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 Ю. Колобова</dc:creator>
  <cp:keywords/>
  <dc:description/>
  <cp:lastModifiedBy>И. Ю. Колобова</cp:lastModifiedBy>
  <cp:revision>2</cp:revision>
  <dcterms:created xsi:type="dcterms:W3CDTF">2020-07-22T08:59:00Z</dcterms:created>
  <dcterms:modified xsi:type="dcterms:W3CDTF">2020-07-22T09:19:00Z</dcterms:modified>
</cp:coreProperties>
</file>